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8E63" w14:textId="0DB39837" w:rsidR="001C2E97" w:rsidRDefault="51E4DA8C" w:rsidP="46A75763">
      <w:pPr>
        <w:jc w:val="center"/>
        <w:rPr>
          <w:rFonts w:ascii="Arial" w:eastAsia="Arial" w:hAnsi="Arial" w:cs="Arial"/>
          <w:b/>
          <w:bCs/>
          <w:sz w:val="28"/>
          <w:szCs w:val="28"/>
        </w:rPr>
      </w:pPr>
      <w:r w:rsidRPr="0835A597">
        <w:rPr>
          <w:rFonts w:ascii="Arial" w:eastAsia="Arial" w:hAnsi="Arial" w:cs="Arial"/>
          <w:b/>
          <w:bCs/>
          <w:sz w:val="28"/>
          <w:szCs w:val="28"/>
        </w:rPr>
        <w:t xml:space="preserve">EPG </w:t>
      </w:r>
      <w:r w:rsidR="2AA71617" w:rsidRPr="0835A597">
        <w:rPr>
          <w:rFonts w:ascii="Arial" w:eastAsia="Arial" w:hAnsi="Arial" w:cs="Arial"/>
          <w:b/>
          <w:bCs/>
          <w:sz w:val="28"/>
          <w:szCs w:val="28"/>
        </w:rPr>
        <w:t>Receive</w:t>
      </w:r>
      <w:r w:rsidR="0D5C3E6A" w:rsidRPr="0835A597">
        <w:rPr>
          <w:rFonts w:ascii="Arial" w:eastAsia="Arial" w:hAnsi="Arial" w:cs="Arial"/>
          <w:b/>
          <w:bCs/>
          <w:sz w:val="28"/>
          <w:szCs w:val="28"/>
        </w:rPr>
        <w:t>s</w:t>
      </w:r>
      <w:r w:rsidR="719A3958" w:rsidRPr="0835A597">
        <w:rPr>
          <w:rFonts w:ascii="Arial" w:eastAsia="Arial" w:hAnsi="Arial" w:cs="Arial"/>
          <w:b/>
          <w:bCs/>
          <w:sz w:val="28"/>
          <w:szCs w:val="28"/>
        </w:rPr>
        <w:t xml:space="preserve"> </w:t>
      </w:r>
      <w:r w:rsidR="1392B447" w:rsidRPr="0835A597">
        <w:rPr>
          <w:rFonts w:ascii="Arial" w:eastAsia="Arial" w:hAnsi="Arial" w:cs="Arial"/>
          <w:b/>
          <w:bCs/>
          <w:sz w:val="28"/>
          <w:szCs w:val="28"/>
        </w:rPr>
        <w:t xml:space="preserve">2025 </w:t>
      </w:r>
      <w:r w:rsidR="719A3958" w:rsidRPr="0835A597">
        <w:rPr>
          <w:rFonts w:ascii="Arial" w:eastAsia="Arial" w:hAnsi="Arial" w:cs="Arial"/>
          <w:b/>
          <w:bCs/>
          <w:sz w:val="28"/>
          <w:szCs w:val="28"/>
        </w:rPr>
        <w:t>Top Supply Chain Projects Award from Supply &amp; Demand Chain Executive</w:t>
      </w:r>
      <w:r w:rsidR="209D3A2C" w:rsidRPr="0835A597">
        <w:rPr>
          <w:rFonts w:ascii="Arial" w:eastAsia="Arial" w:hAnsi="Arial" w:cs="Arial"/>
          <w:b/>
          <w:bCs/>
          <w:sz w:val="28"/>
          <w:szCs w:val="28"/>
        </w:rPr>
        <w:t xml:space="preserve"> and Food Logistics</w:t>
      </w:r>
    </w:p>
    <w:p w14:paraId="5310E6FA" w14:textId="4D8B93CB" w:rsidR="47FD7B5A" w:rsidRDefault="47FD7B5A" w:rsidP="0835A597">
      <w:pPr>
        <w:jc w:val="center"/>
        <w:rPr>
          <w:i/>
          <w:iCs/>
          <w:sz w:val="22"/>
          <w:szCs w:val="22"/>
        </w:rPr>
      </w:pPr>
      <w:r w:rsidRPr="0835A597">
        <w:rPr>
          <w:i/>
          <w:iCs/>
          <w:sz w:val="22"/>
          <w:szCs w:val="22"/>
        </w:rPr>
        <w:t>Unified</w:t>
      </w:r>
      <w:r w:rsidR="080B6522" w:rsidRPr="0835A597">
        <w:rPr>
          <w:i/>
          <w:iCs/>
          <w:sz w:val="22"/>
          <w:szCs w:val="22"/>
        </w:rPr>
        <w:t xml:space="preserve"> </w:t>
      </w:r>
      <w:r w:rsidR="446B930C" w:rsidRPr="0835A597">
        <w:rPr>
          <w:i/>
          <w:iCs/>
          <w:sz w:val="22"/>
          <w:szCs w:val="22"/>
        </w:rPr>
        <w:t>Supply Chain Execution</w:t>
      </w:r>
      <w:r w:rsidR="080B6522" w:rsidRPr="0835A597">
        <w:rPr>
          <w:i/>
          <w:iCs/>
          <w:sz w:val="22"/>
          <w:szCs w:val="22"/>
        </w:rPr>
        <w:t xml:space="preserve"> </w:t>
      </w:r>
      <w:r w:rsidR="00E76E58" w:rsidRPr="0835A597">
        <w:rPr>
          <w:i/>
          <w:iCs/>
          <w:sz w:val="22"/>
          <w:szCs w:val="22"/>
        </w:rPr>
        <w:t xml:space="preserve">Platform </w:t>
      </w:r>
      <w:r w:rsidR="080B6522" w:rsidRPr="0835A597">
        <w:rPr>
          <w:i/>
          <w:iCs/>
          <w:sz w:val="22"/>
          <w:szCs w:val="22"/>
        </w:rPr>
        <w:t xml:space="preserve">Rollout </w:t>
      </w:r>
      <w:r w:rsidR="6AB62BF0" w:rsidRPr="0835A597">
        <w:rPr>
          <w:i/>
          <w:iCs/>
          <w:sz w:val="22"/>
          <w:szCs w:val="22"/>
        </w:rPr>
        <w:t>for</w:t>
      </w:r>
      <w:r w:rsidR="080B6522" w:rsidRPr="0835A597">
        <w:rPr>
          <w:i/>
          <w:iCs/>
          <w:sz w:val="22"/>
          <w:szCs w:val="22"/>
        </w:rPr>
        <w:t xml:space="preserve"> Bossard Group Drives Best-in-Class Supply Chain Technology Recognition for EPG</w:t>
      </w:r>
    </w:p>
    <w:p w14:paraId="2F38423E" w14:textId="7117C686" w:rsidR="1656B691" w:rsidRDefault="1656B691" w:rsidP="0835A597">
      <w:pPr>
        <w:spacing w:line="360" w:lineRule="auto"/>
        <w:rPr>
          <w:rFonts w:ascii="Arial" w:eastAsia="Arial" w:hAnsi="Arial" w:cs="Arial"/>
          <w:sz w:val="20"/>
          <w:szCs w:val="20"/>
        </w:rPr>
      </w:pPr>
      <w:r w:rsidRPr="0835A597">
        <w:rPr>
          <w:rFonts w:ascii="Arial" w:eastAsia="Arial" w:hAnsi="Arial" w:cs="Arial"/>
          <w:b/>
          <w:bCs/>
          <w:sz w:val="20"/>
          <w:szCs w:val="20"/>
        </w:rPr>
        <w:t>Northlake, Texas (June 1</w:t>
      </w:r>
      <w:r w:rsidR="57ED3097" w:rsidRPr="0835A597">
        <w:rPr>
          <w:rFonts w:ascii="Arial" w:eastAsia="Arial" w:hAnsi="Arial" w:cs="Arial"/>
          <w:b/>
          <w:bCs/>
          <w:sz w:val="20"/>
          <w:szCs w:val="20"/>
        </w:rPr>
        <w:t>6</w:t>
      </w:r>
      <w:r w:rsidRPr="0835A597">
        <w:rPr>
          <w:rFonts w:ascii="Arial" w:eastAsia="Arial" w:hAnsi="Arial" w:cs="Arial"/>
          <w:b/>
          <w:bCs/>
          <w:sz w:val="20"/>
          <w:szCs w:val="20"/>
        </w:rPr>
        <w:t>, 2025)</w:t>
      </w:r>
      <w:r w:rsidRPr="0835A597">
        <w:rPr>
          <w:rFonts w:ascii="Arial" w:eastAsia="Arial" w:hAnsi="Arial" w:cs="Arial"/>
          <w:b/>
          <w:bCs/>
          <w:color w:val="0070C0"/>
          <w:sz w:val="20"/>
          <w:szCs w:val="20"/>
        </w:rPr>
        <w:t xml:space="preserve"> </w:t>
      </w:r>
      <w:hyperlink r:id="rId10">
        <w:r w:rsidRPr="0835A597">
          <w:rPr>
            <w:rStyle w:val="Hyperlink"/>
            <w:rFonts w:ascii="Arial" w:eastAsia="Arial" w:hAnsi="Arial" w:cs="Arial"/>
            <w:color w:val="0070C0"/>
            <w:sz w:val="20"/>
            <w:szCs w:val="20"/>
          </w:rPr>
          <w:t>Ehrhardt Partner Group</w:t>
        </w:r>
        <w:r w:rsidR="321B2BC9" w:rsidRPr="0835A597">
          <w:rPr>
            <w:rStyle w:val="Hyperlink"/>
            <w:rFonts w:ascii="Arial" w:eastAsia="Arial" w:hAnsi="Arial" w:cs="Arial"/>
            <w:color w:val="0070C0"/>
            <w:sz w:val="20"/>
            <w:szCs w:val="20"/>
          </w:rPr>
          <w:t xml:space="preserve"> (EPG)</w:t>
        </w:r>
      </w:hyperlink>
      <w:r w:rsidR="4818D424" w:rsidRPr="0835A597">
        <w:rPr>
          <w:rFonts w:ascii="Arial" w:eastAsia="Arial" w:hAnsi="Arial" w:cs="Arial"/>
          <w:sz w:val="20"/>
          <w:szCs w:val="20"/>
        </w:rPr>
        <w:t>, a global leader in unified supply chain execution</w:t>
      </w:r>
      <w:r w:rsidRPr="0835A597">
        <w:rPr>
          <w:rFonts w:ascii="Arial" w:eastAsia="Arial" w:hAnsi="Arial" w:cs="Arial"/>
          <w:sz w:val="20"/>
          <w:szCs w:val="20"/>
        </w:rPr>
        <w:t xml:space="preserve"> </w:t>
      </w:r>
      <w:r w:rsidR="3842D82F" w:rsidRPr="0835A597">
        <w:rPr>
          <w:rFonts w:ascii="Arial" w:eastAsia="Arial" w:hAnsi="Arial" w:cs="Arial"/>
          <w:sz w:val="20"/>
          <w:szCs w:val="20"/>
        </w:rPr>
        <w:t xml:space="preserve">and warehouse management technology, announced today </w:t>
      </w:r>
      <w:r w:rsidR="480B8E4E" w:rsidRPr="0835A597">
        <w:rPr>
          <w:rFonts w:ascii="Arial" w:eastAsia="Arial" w:hAnsi="Arial" w:cs="Arial"/>
          <w:sz w:val="20"/>
          <w:szCs w:val="20"/>
        </w:rPr>
        <w:t xml:space="preserve">that </w:t>
      </w:r>
      <w:r w:rsidR="160A3964" w:rsidRPr="0835A597">
        <w:rPr>
          <w:rFonts w:ascii="Arial" w:eastAsia="Arial" w:hAnsi="Arial" w:cs="Arial"/>
          <w:sz w:val="20"/>
          <w:szCs w:val="20"/>
        </w:rPr>
        <w:t xml:space="preserve">Supply &amp; Demand Chain Executive, the only publication covering the entire global supply chain, and Food Logistics, the only publication exclusively dedicated to covering the movement of product through the global cold food supply chain, named EPG as a winner of this year’s Top Supply Chain Projects award, which profiles innovative case study-type projects designed to automate, optimize, streamline and improve the supply chain.  </w:t>
      </w:r>
    </w:p>
    <w:p w14:paraId="03BB7155" w14:textId="4099CF84" w:rsidR="160A3964" w:rsidRDefault="160A3964" w:rsidP="0835A597">
      <w:pPr>
        <w:spacing w:line="360" w:lineRule="auto"/>
        <w:rPr>
          <w:rFonts w:ascii="Arial" w:eastAsia="Arial" w:hAnsi="Arial" w:cs="Arial"/>
          <w:sz w:val="20"/>
          <w:szCs w:val="20"/>
        </w:rPr>
      </w:pPr>
      <w:r w:rsidRPr="0835A597">
        <w:rPr>
          <w:rFonts w:ascii="Arial" w:eastAsia="Arial" w:hAnsi="Arial" w:cs="Arial"/>
          <w:sz w:val="20"/>
          <w:szCs w:val="20"/>
        </w:rPr>
        <w:t xml:space="preserve">"Many of today's supply chain companies are tasked with providing the </w:t>
      </w:r>
      <w:bookmarkStart w:id="0" w:name="_Int_aHt9Bf1F"/>
      <w:r w:rsidRPr="0835A597">
        <w:rPr>
          <w:rFonts w:ascii="Arial" w:eastAsia="Arial" w:hAnsi="Arial" w:cs="Arial"/>
          <w:sz w:val="20"/>
          <w:szCs w:val="20"/>
        </w:rPr>
        <w:t>utmost in</w:t>
      </w:r>
      <w:bookmarkEnd w:id="0"/>
      <w:r w:rsidRPr="0835A597">
        <w:rPr>
          <w:rFonts w:ascii="Arial" w:eastAsia="Arial" w:hAnsi="Arial" w:cs="Arial"/>
          <w:sz w:val="20"/>
          <w:szCs w:val="20"/>
        </w:rPr>
        <w:t xml:space="preserve"> visibility. Whether it's tracking reverse logistics, implementing financial </w:t>
      </w:r>
      <w:bookmarkStart w:id="1" w:name="_Int_1JF96tSP"/>
      <w:r w:rsidRPr="0835A597">
        <w:rPr>
          <w:rFonts w:ascii="Arial" w:eastAsia="Arial" w:hAnsi="Arial" w:cs="Arial"/>
          <w:sz w:val="20"/>
          <w:szCs w:val="20"/>
        </w:rPr>
        <w:t>software</w:t>
      </w:r>
      <w:bookmarkEnd w:id="1"/>
      <w:r w:rsidRPr="0835A597">
        <w:rPr>
          <w:rFonts w:ascii="Arial" w:eastAsia="Arial" w:hAnsi="Arial" w:cs="Arial"/>
          <w:sz w:val="20"/>
          <w:szCs w:val="20"/>
        </w:rPr>
        <w:t xml:space="preserve"> or upgrading sourcing solutions, collaborations and partnerships are what make supply chain projects a success. That's why it's important to celebrate those projects (and partnerships)," says Marina Mayer, editor-in-chief of Food Logistics and Supply &amp; Demand Chain Executive and co-founder of the Women in Supply Chain Forum.</w:t>
      </w:r>
    </w:p>
    <w:p w14:paraId="3FC04232" w14:textId="577AEA61" w:rsidR="79E29199" w:rsidRDefault="79E29199" w:rsidP="0835A597">
      <w:pPr>
        <w:spacing w:line="360" w:lineRule="auto"/>
        <w:rPr>
          <w:rFonts w:ascii="Arial" w:eastAsia="Arial" w:hAnsi="Arial" w:cs="Arial"/>
          <w:sz w:val="20"/>
          <w:szCs w:val="20"/>
        </w:rPr>
      </w:pPr>
      <w:r w:rsidRPr="0835A597">
        <w:rPr>
          <w:rFonts w:ascii="Arial" w:eastAsia="Arial" w:hAnsi="Arial" w:cs="Arial"/>
          <w:sz w:val="20"/>
          <w:szCs w:val="20"/>
        </w:rPr>
        <w:t xml:space="preserve">EPG earns the </w:t>
      </w:r>
      <w:r w:rsidR="2FD0BCF3" w:rsidRPr="0835A597">
        <w:rPr>
          <w:rFonts w:ascii="Arial" w:eastAsia="Arial" w:hAnsi="Arial" w:cs="Arial"/>
          <w:sz w:val="20"/>
          <w:szCs w:val="20"/>
        </w:rPr>
        <w:t xml:space="preserve">2025 </w:t>
      </w:r>
      <w:r w:rsidRPr="0835A597">
        <w:rPr>
          <w:rFonts w:ascii="Arial" w:eastAsia="Arial" w:hAnsi="Arial" w:cs="Arial"/>
          <w:sz w:val="20"/>
          <w:szCs w:val="20"/>
        </w:rPr>
        <w:t xml:space="preserve">Top Supply Chain Projects recognition for its implementation of unified </w:t>
      </w:r>
      <w:r w:rsidR="62AECDE9" w:rsidRPr="0835A597">
        <w:rPr>
          <w:rFonts w:ascii="Arial" w:eastAsia="Arial" w:hAnsi="Arial" w:cs="Arial"/>
          <w:sz w:val="20"/>
          <w:szCs w:val="20"/>
        </w:rPr>
        <w:t xml:space="preserve">supply chain execution </w:t>
      </w:r>
      <w:r w:rsidR="000E981A" w:rsidRPr="0835A597">
        <w:rPr>
          <w:rFonts w:ascii="Arial" w:eastAsia="Arial" w:hAnsi="Arial" w:cs="Arial"/>
          <w:sz w:val="20"/>
          <w:szCs w:val="20"/>
        </w:rPr>
        <w:t xml:space="preserve">platform </w:t>
      </w:r>
      <w:r w:rsidR="3D3C94DF" w:rsidRPr="0835A597">
        <w:rPr>
          <w:rFonts w:ascii="Arial" w:eastAsia="Arial" w:hAnsi="Arial" w:cs="Arial"/>
          <w:sz w:val="20"/>
          <w:szCs w:val="20"/>
        </w:rPr>
        <w:t>for leading global provider of fastening and assembly solutions, Boss</w:t>
      </w:r>
      <w:r w:rsidR="798214D2" w:rsidRPr="0835A597">
        <w:rPr>
          <w:rFonts w:ascii="Arial" w:eastAsia="Arial" w:hAnsi="Arial" w:cs="Arial"/>
          <w:sz w:val="20"/>
          <w:szCs w:val="20"/>
        </w:rPr>
        <w:t>ard Group.</w:t>
      </w:r>
      <w:r w:rsidR="3AF6130E" w:rsidRPr="0835A597">
        <w:rPr>
          <w:rFonts w:ascii="Arial" w:eastAsia="Arial" w:hAnsi="Arial" w:cs="Arial"/>
          <w:sz w:val="20"/>
          <w:szCs w:val="20"/>
        </w:rPr>
        <w:t xml:space="preserve"> Bossard </w:t>
      </w:r>
      <w:r w:rsidR="31236170" w:rsidRPr="0835A597">
        <w:rPr>
          <w:rFonts w:ascii="Arial" w:eastAsia="Arial" w:hAnsi="Arial" w:cs="Arial"/>
          <w:sz w:val="20"/>
          <w:szCs w:val="20"/>
        </w:rPr>
        <w:t xml:space="preserve">sought a comprehensive technology solution to overcome </w:t>
      </w:r>
      <w:r w:rsidR="3AF6130E" w:rsidRPr="0835A597">
        <w:rPr>
          <w:rFonts w:ascii="Arial" w:eastAsia="Arial" w:hAnsi="Arial" w:cs="Arial"/>
          <w:sz w:val="20"/>
          <w:szCs w:val="20"/>
        </w:rPr>
        <w:t xml:space="preserve">a variety of challenges </w:t>
      </w:r>
      <w:r w:rsidR="1ED5345D" w:rsidRPr="0835A597">
        <w:rPr>
          <w:rFonts w:ascii="Arial" w:eastAsia="Arial" w:hAnsi="Arial" w:cs="Arial"/>
          <w:sz w:val="20"/>
          <w:szCs w:val="20"/>
        </w:rPr>
        <w:t xml:space="preserve">that </w:t>
      </w:r>
      <w:r w:rsidR="095E41CE" w:rsidRPr="0835A597">
        <w:rPr>
          <w:rFonts w:ascii="Arial" w:eastAsia="Arial" w:hAnsi="Arial" w:cs="Arial"/>
          <w:sz w:val="20"/>
          <w:szCs w:val="20"/>
        </w:rPr>
        <w:t>resulted from an</w:t>
      </w:r>
      <w:r w:rsidR="1ED5345D" w:rsidRPr="0835A597">
        <w:rPr>
          <w:rFonts w:ascii="Arial" w:eastAsia="Arial" w:hAnsi="Arial" w:cs="Arial"/>
          <w:sz w:val="20"/>
          <w:szCs w:val="20"/>
        </w:rPr>
        <w:t xml:space="preserve"> </w:t>
      </w:r>
      <w:r w:rsidR="3AF6130E" w:rsidRPr="0835A597">
        <w:rPr>
          <w:rFonts w:ascii="Arial" w:eastAsia="Arial" w:hAnsi="Arial" w:cs="Arial"/>
          <w:sz w:val="20"/>
          <w:szCs w:val="20"/>
        </w:rPr>
        <w:t xml:space="preserve">IT landscape </w:t>
      </w:r>
      <w:r w:rsidR="1AED47E2" w:rsidRPr="0835A597">
        <w:rPr>
          <w:rFonts w:ascii="Arial" w:eastAsia="Arial" w:hAnsi="Arial" w:cs="Arial"/>
          <w:sz w:val="20"/>
          <w:szCs w:val="20"/>
        </w:rPr>
        <w:t xml:space="preserve">that was developed </w:t>
      </w:r>
      <w:r w:rsidR="310D84AC" w:rsidRPr="0835A597">
        <w:rPr>
          <w:rFonts w:ascii="Arial" w:eastAsia="Arial" w:hAnsi="Arial" w:cs="Arial"/>
          <w:sz w:val="20"/>
          <w:szCs w:val="20"/>
        </w:rPr>
        <w:t>in-house</w:t>
      </w:r>
      <w:r w:rsidR="4855D990" w:rsidRPr="0835A597">
        <w:rPr>
          <w:rFonts w:ascii="Arial" w:eastAsia="Arial" w:hAnsi="Arial" w:cs="Arial"/>
          <w:sz w:val="20"/>
          <w:szCs w:val="20"/>
        </w:rPr>
        <w:t xml:space="preserve"> over time</w:t>
      </w:r>
      <w:r w:rsidR="1AED47E2" w:rsidRPr="0835A597">
        <w:rPr>
          <w:rFonts w:ascii="Arial" w:eastAsia="Arial" w:hAnsi="Arial" w:cs="Arial"/>
          <w:sz w:val="20"/>
          <w:szCs w:val="20"/>
        </w:rPr>
        <w:t xml:space="preserve">. </w:t>
      </w:r>
      <w:r w:rsidR="27202AE1" w:rsidRPr="0835A597">
        <w:rPr>
          <w:rFonts w:ascii="Arial" w:eastAsia="Arial" w:hAnsi="Arial" w:cs="Arial"/>
          <w:sz w:val="20"/>
          <w:szCs w:val="20"/>
        </w:rPr>
        <w:t xml:space="preserve">An internal Bossard initiative was launched to </w:t>
      </w:r>
      <w:r w:rsidR="70C24F7F" w:rsidRPr="0835A597">
        <w:rPr>
          <w:rFonts w:ascii="Arial" w:eastAsia="Arial" w:hAnsi="Arial" w:cs="Arial"/>
          <w:sz w:val="20"/>
          <w:szCs w:val="20"/>
        </w:rPr>
        <w:t>standardiz</w:t>
      </w:r>
      <w:r w:rsidR="4BAE528C" w:rsidRPr="0835A597">
        <w:rPr>
          <w:rFonts w:ascii="Arial" w:eastAsia="Arial" w:hAnsi="Arial" w:cs="Arial"/>
          <w:sz w:val="20"/>
          <w:szCs w:val="20"/>
        </w:rPr>
        <w:t>e</w:t>
      </w:r>
      <w:r w:rsidR="70C24F7F" w:rsidRPr="0835A597">
        <w:rPr>
          <w:rFonts w:ascii="Arial" w:eastAsia="Arial" w:hAnsi="Arial" w:cs="Arial"/>
          <w:sz w:val="20"/>
          <w:szCs w:val="20"/>
        </w:rPr>
        <w:t xml:space="preserve"> and moderniz</w:t>
      </w:r>
      <w:r w:rsidR="4CDA765B" w:rsidRPr="0835A597">
        <w:rPr>
          <w:rFonts w:ascii="Arial" w:eastAsia="Arial" w:hAnsi="Arial" w:cs="Arial"/>
          <w:sz w:val="20"/>
          <w:szCs w:val="20"/>
        </w:rPr>
        <w:t>e</w:t>
      </w:r>
      <w:r w:rsidR="70C24F7F" w:rsidRPr="0835A597">
        <w:rPr>
          <w:rFonts w:ascii="Arial" w:eastAsia="Arial" w:hAnsi="Arial" w:cs="Arial"/>
          <w:sz w:val="20"/>
          <w:szCs w:val="20"/>
        </w:rPr>
        <w:t xml:space="preserve"> its supply chain and logistics </w:t>
      </w:r>
      <w:r w:rsidR="1B1082C1" w:rsidRPr="0835A597">
        <w:rPr>
          <w:rFonts w:ascii="Arial" w:eastAsia="Arial" w:hAnsi="Arial" w:cs="Arial"/>
          <w:sz w:val="20"/>
          <w:szCs w:val="20"/>
        </w:rPr>
        <w:t xml:space="preserve">technology </w:t>
      </w:r>
      <w:r w:rsidR="774666BF" w:rsidRPr="0835A597">
        <w:rPr>
          <w:rFonts w:ascii="Arial" w:eastAsia="Arial" w:hAnsi="Arial" w:cs="Arial"/>
          <w:sz w:val="20"/>
          <w:szCs w:val="20"/>
        </w:rPr>
        <w:t xml:space="preserve">across its 40 global warehouses </w:t>
      </w:r>
      <w:r w:rsidR="12D701F8" w:rsidRPr="0835A597">
        <w:rPr>
          <w:rFonts w:ascii="Arial" w:eastAsia="Arial" w:hAnsi="Arial" w:cs="Arial"/>
          <w:sz w:val="20"/>
          <w:szCs w:val="20"/>
        </w:rPr>
        <w:t>and eliminate data siloes</w:t>
      </w:r>
      <w:r w:rsidR="584DA22E" w:rsidRPr="0835A597">
        <w:rPr>
          <w:rFonts w:ascii="Arial" w:eastAsia="Arial" w:hAnsi="Arial" w:cs="Arial"/>
          <w:sz w:val="20"/>
          <w:szCs w:val="20"/>
        </w:rPr>
        <w:t>—the BOOST program.</w:t>
      </w:r>
    </w:p>
    <w:p w14:paraId="1C6F61DB" w14:textId="124A2519" w:rsidR="54710F37" w:rsidRDefault="54710F37" w:rsidP="0835A597">
      <w:pPr>
        <w:spacing w:line="360" w:lineRule="auto"/>
        <w:rPr>
          <w:rFonts w:ascii="Arial" w:eastAsia="Arial" w:hAnsi="Arial" w:cs="Arial"/>
          <w:sz w:val="20"/>
          <w:szCs w:val="20"/>
        </w:rPr>
      </w:pPr>
      <w:r w:rsidRPr="0835A597">
        <w:rPr>
          <w:rFonts w:ascii="Arial" w:eastAsia="Arial" w:hAnsi="Arial" w:cs="Arial"/>
          <w:sz w:val="20"/>
          <w:szCs w:val="20"/>
        </w:rPr>
        <w:t>Bossard selected</w:t>
      </w:r>
      <w:r w:rsidRPr="0835A597">
        <w:rPr>
          <w:rFonts w:ascii="Arial" w:eastAsia="Arial" w:hAnsi="Arial" w:cs="Arial"/>
          <w:color w:val="0070C0"/>
          <w:sz w:val="20"/>
          <w:szCs w:val="20"/>
        </w:rPr>
        <w:t xml:space="preserve"> </w:t>
      </w:r>
      <w:hyperlink r:id="rId11">
        <w:r w:rsidRPr="0835A597">
          <w:rPr>
            <w:rStyle w:val="Hyperlink"/>
            <w:rFonts w:ascii="Arial" w:eastAsia="Arial" w:hAnsi="Arial" w:cs="Arial"/>
            <w:color w:val="0070C0"/>
            <w:sz w:val="20"/>
            <w:szCs w:val="20"/>
          </w:rPr>
          <w:t xml:space="preserve">EPG’s unified supply chain execution platform, </w:t>
        </w:r>
        <w:r w:rsidR="63458D11" w:rsidRPr="0835A597">
          <w:rPr>
            <w:rStyle w:val="Hyperlink"/>
            <w:rFonts w:ascii="Arial" w:eastAsia="Arial" w:hAnsi="Arial" w:cs="Arial"/>
            <w:color w:val="0070C0"/>
            <w:sz w:val="20"/>
            <w:szCs w:val="20"/>
          </w:rPr>
          <w:t>EPG ONE™</w:t>
        </w:r>
      </w:hyperlink>
      <w:r w:rsidR="0436B0D0" w:rsidRPr="0835A597">
        <w:rPr>
          <w:rFonts w:ascii="Arial" w:eastAsia="Arial" w:hAnsi="Arial" w:cs="Arial"/>
          <w:sz w:val="20"/>
          <w:szCs w:val="20"/>
          <w:vertAlign w:val="superscript"/>
        </w:rPr>
        <w:t xml:space="preserve"> </w:t>
      </w:r>
      <w:r w:rsidR="0436B0D0" w:rsidRPr="0835A597">
        <w:rPr>
          <w:rFonts w:ascii="Arial" w:eastAsia="Arial" w:hAnsi="Arial" w:cs="Arial"/>
          <w:sz w:val="20"/>
          <w:szCs w:val="20"/>
        </w:rPr>
        <w:t xml:space="preserve">, as the </w:t>
      </w:r>
      <w:r w:rsidR="77E997D4" w:rsidRPr="0835A597">
        <w:rPr>
          <w:rFonts w:ascii="Arial" w:eastAsia="Arial" w:hAnsi="Arial" w:cs="Arial"/>
          <w:sz w:val="20"/>
          <w:szCs w:val="20"/>
        </w:rPr>
        <w:t>technological</w:t>
      </w:r>
      <w:r w:rsidR="11BF4D13" w:rsidRPr="0835A597">
        <w:rPr>
          <w:rFonts w:ascii="Arial" w:eastAsia="Arial" w:hAnsi="Arial" w:cs="Arial"/>
          <w:sz w:val="20"/>
          <w:szCs w:val="20"/>
        </w:rPr>
        <w:t xml:space="preserve"> </w:t>
      </w:r>
      <w:r w:rsidR="0436B0D0" w:rsidRPr="0835A597">
        <w:rPr>
          <w:rFonts w:ascii="Arial" w:eastAsia="Arial" w:hAnsi="Arial" w:cs="Arial"/>
          <w:sz w:val="20"/>
          <w:szCs w:val="20"/>
        </w:rPr>
        <w:t>backbone of the</w:t>
      </w:r>
      <w:r w:rsidR="4B725010" w:rsidRPr="0835A597">
        <w:rPr>
          <w:rFonts w:ascii="Arial" w:eastAsia="Arial" w:hAnsi="Arial" w:cs="Arial"/>
          <w:sz w:val="20"/>
          <w:szCs w:val="20"/>
        </w:rPr>
        <w:t xml:space="preserve"> BOOST program</w:t>
      </w:r>
      <w:r w:rsidR="06964589" w:rsidRPr="0835A597">
        <w:rPr>
          <w:rFonts w:ascii="Arial" w:eastAsia="Arial" w:hAnsi="Arial" w:cs="Arial"/>
          <w:sz w:val="20"/>
          <w:szCs w:val="20"/>
        </w:rPr>
        <w:t>, which included</w:t>
      </w:r>
      <w:r w:rsidR="134D1D51" w:rsidRPr="0835A597">
        <w:rPr>
          <w:rFonts w:ascii="Arial" w:eastAsia="Arial" w:hAnsi="Arial" w:cs="Arial"/>
          <w:sz w:val="20"/>
          <w:szCs w:val="20"/>
        </w:rPr>
        <w:t xml:space="preserve"> modular solutions</w:t>
      </w:r>
      <w:r w:rsidR="3AC192A9" w:rsidRPr="0835A597">
        <w:rPr>
          <w:rFonts w:ascii="Arial" w:eastAsia="Arial" w:hAnsi="Arial" w:cs="Arial"/>
          <w:sz w:val="20"/>
          <w:szCs w:val="20"/>
        </w:rPr>
        <w:t xml:space="preserve"> to tackle various challenges:</w:t>
      </w:r>
    </w:p>
    <w:p w14:paraId="121FCE5B" w14:textId="64620C7F" w:rsidR="37E68BE6" w:rsidRDefault="37E68BE6" w:rsidP="0835A597">
      <w:pPr>
        <w:pStyle w:val="ListParagraph"/>
        <w:numPr>
          <w:ilvl w:val="0"/>
          <w:numId w:val="1"/>
        </w:numPr>
        <w:spacing w:line="360" w:lineRule="auto"/>
        <w:rPr>
          <w:rFonts w:ascii="Arial" w:eastAsia="Arial" w:hAnsi="Arial" w:cs="Arial"/>
          <w:sz w:val="20"/>
          <w:szCs w:val="20"/>
        </w:rPr>
      </w:pPr>
      <w:hyperlink r:id="rId12">
        <w:r w:rsidRPr="0835A597">
          <w:rPr>
            <w:rStyle w:val="Hyperlink"/>
            <w:rFonts w:ascii="Arial" w:eastAsia="Arial" w:hAnsi="Arial" w:cs="Arial"/>
            <w:color w:val="0070C0"/>
            <w:sz w:val="20"/>
            <w:szCs w:val="20"/>
          </w:rPr>
          <w:t>Warehouse Management System (</w:t>
        </w:r>
        <w:r w:rsidR="2B7EE48A" w:rsidRPr="0835A597">
          <w:rPr>
            <w:rStyle w:val="Hyperlink"/>
            <w:rFonts w:ascii="Arial" w:eastAsia="Arial" w:hAnsi="Arial" w:cs="Arial"/>
            <w:color w:val="0070C0"/>
            <w:sz w:val="20"/>
            <w:szCs w:val="20"/>
          </w:rPr>
          <w:t>WMS</w:t>
        </w:r>
        <w:r w:rsidR="27F2EF70" w:rsidRPr="0835A597">
          <w:rPr>
            <w:rStyle w:val="Hyperlink"/>
            <w:rFonts w:ascii="Arial" w:eastAsia="Arial" w:hAnsi="Arial" w:cs="Arial"/>
            <w:color w:val="0070C0"/>
            <w:sz w:val="20"/>
            <w:szCs w:val="20"/>
          </w:rPr>
          <w:t>)</w:t>
        </w:r>
      </w:hyperlink>
      <w:r w:rsidR="2B7EE48A" w:rsidRPr="0835A597">
        <w:rPr>
          <w:rFonts w:ascii="Arial" w:eastAsia="Arial" w:hAnsi="Arial" w:cs="Arial"/>
          <w:sz w:val="20"/>
          <w:szCs w:val="20"/>
        </w:rPr>
        <w:t>: Bossard implemented EPG’s WMS globally to standardize processes and improve warehouse operations.</w:t>
      </w:r>
      <w:r w:rsidR="4C46BEC6" w:rsidRPr="0835A597">
        <w:rPr>
          <w:rFonts w:ascii="Arial" w:eastAsia="Arial" w:hAnsi="Arial" w:cs="Arial"/>
          <w:sz w:val="20"/>
          <w:szCs w:val="20"/>
        </w:rPr>
        <w:t xml:space="preserve"> </w:t>
      </w:r>
      <w:r w:rsidR="2B7EE48A" w:rsidRPr="0835A597">
        <w:rPr>
          <w:rFonts w:ascii="Arial" w:eastAsia="Arial" w:hAnsi="Arial" w:cs="Arial"/>
          <w:sz w:val="20"/>
          <w:szCs w:val="20"/>
        </w:rPr>
        <w:t>The WMS provides stability, flexibility, and high-quality data analysis across diverse warehouse environments.</w:t>
      </w:r>
    </w:p>
    <w:p w14:paraId="6DC09C3E" w14:textId="272CBDF8" w:rsidR="2B7EE48A" w:rsidRDefault="132AC9E4" w:rsidP="0835A597">
      <w:pPr>
        <w:pStyle w:val="ListParagraph"/>
        <w:numPr>
          <w:ilvl w:val="0"/>
          <w:numId w:val="1"/>
        </w:numPr>
        <w:spacing w:line="360" w:lineRule="auto"/>
        <w:rPr>
          <w:rFonts w:ascii="Arial" w:eastAsia="Arial" w:hAnsi="Arial" w:cs="Arial"/>
          <w:sz w:val="20"/>
          <w:szCs w:val="20"/>
        </w:rPr>
      </w:pPr>
      <w:hyperlink r:id="rId13">
        <w:r w:rsidRPr="268FF08D">
          <w:rPr>
            <w:rStyle w:val="Hyperlink"/>
            <w:rFonts w:ascii="Arial" w:eastAsia="Arial" w:hAnsi="Arial" w:cs="Arial"/>
            <w:color w:val="0070C0"/>
            <w:sz w:val="20"/>
            <w:szCs w:val="20"/>
          </w:rPr>
          <w:t>Warehouse Control System (WCS)</w:t>
        </w:r>
      </w:hyperlink>
      <w:r w:rsidRPr="268FF08D">
        <w:rPr>
          <w:rFonts w:ascii="Arial" w:eastAsia="Arial" w:hAnsi="Arial" w:cs="Arial"/>
          <w:sz w:val="20"/>
          <w:szCs w:val="20"/>
        </w:rPr>
        <w:t xml:space="preserve">: Implementation of the material flow controller </w:t>
      </w:r>
      <w:r w:rsidR="2C46F72F" w:rsidRPr="268FF08D">
        <w:rPr>
          <w:rFonts w:ascii="Arial" w:eastAsia="Arial" w:hAnsi="Arial" w:cs="Arial"/>
          <w:sz w:val="20"/>
          <w:szCs w:val="20"/>
        </w:rPr>
        <w:t xml:space="preserve">allows </w:t>
      </w:r>
      <w:r w:rsidRPr="268FF08D">
        <w:rPr>
          <w:rFonts w:ascii="Arial" w:eastAsia="Arial" w:hAnsi="Arial" w:cs="Arial"/>
          <w:sz w:val="20"/>
          <w:szCs w:val="20"/>
        </w:rPr>
        <w:t xml:space="preserve">for centralized control of disparate logistics hardware across Bossard’s </w:t>
      </w:r>
      <w:r w:rsidR="51EAC909" w:rsidRPr="268FF08D">
        <w:rPr>
          <w:rFonts w:ascii="Arial" w:eastAsia="Arial" w:hAnsi="Arial" w:cs="Arial"/>
          <w:sz w:val="20"/>
          <w:szCs w:val="20"/>
        </w:rPr>
        <w:t>locations</w:t>
      </w:r>
      <w:r w:rsidR="641B227F" w:rsidRPr="268FF08D">
        <w:rPr>
          <w:rFonts w:ascii="Arial" w:eastAsia="Arial" w:hAnsi="Arial" w:cs="Arial"/>
          <w:sz w:val="20"/>
          <w:szCs w:val="20"/>
        </w:rPr>
        <w:t>.</w:t>
      </w:r>
    </w:p>
    <w:p w14:paraId="7E290BDE" w14:textId="7ECF2BD3" w:rsidR="04A36C6A" w:rsidRDefault="04A36C6A" w:rsidP="0835A597">
      <w:pPr>
        <w:pStyle w:val="ListParagraph"/>
        <w:numPr>
          <w:ilvl w:val="0"/>
          <w:numId w:val="1"/>
        </w:numPr>
        <w:spacing w:line="360" w:lineRule="auto"/>
        <w:rPr>
          <w:rFonts w:ascii="Arial" w:eastAsia="Arial" w:hAnsi="Arial" w:cs="Arial"/>
        </w:rPr>
      </w:pPr>
      <w:hyperlink r:id="rId14">
        <w:r w:rsidRPr="0835A597">
          <w:rPr>
            <w:rStyle w:val="Hyperlink"/>
            <w:rFonts w:ascii="Arial" w:eastAsia="Arial" w:hAnsi="Arial" w:cs="Arial"/>
            <w:color w:val="0070C0"/>
            <w:sz w:val="20"/>
            <w:szCs w:val="20"/>
          </w:rPr>
          <w:t>Multi-Carrier Shipping Software</w:t>
        </w:r>
      </w:hyperlink>
      <w:r w:rsidRPr="0835A597">
        <w:rPr>
          <w:rFonts w:ascii="Arial" w:eastAsia="Arial" w:hAnsi="Arial" w:cs="Arial"/>
          <w:sz w:val="20"/>
          <w:szCs w:val="20"/>
        </w:rPr>
        <w:t>: Deployed for more efficient and automated parcel shipping execution</w:t>
      </w:r>
      <w:r w:rsidR="0A885ECB" w:rsidRPr="0835A597">
        <w:rPr>
          <w:rFonts w:ascii="Arial" w:eastAsia="Arial" w:hAnsi="Arial" w:cs="Arial"/>
          <w:sz w:val="20"/>
          <w:szCs w:val="20"/>
        </w:rPr>
        <w:t>, t</w:t>
      </w:r>
      <w:r w:rsidRPr="0835A597">
        <w:rPr>
          <w:rFonts w:ascii="Arial" w:eastAsia="Arial" w:hAnsi="Arial" w:cs="Arial"/>
          <w:sz w:val="20"/>
          <w:szCs w:val="20"/>
        </w:rPr>
        <w:t xml:space="preserve">he software automates multi-carrier shipping through smart rate shopping, carrier and service selection for more than 250 parcel carriers globally.  </w:t>
      </w:r>
    </w:p>
    <w:p w14:paraId="5BC3BD08" w14:textId="2B4DB97B" w:rsidR="04A36C6A" w:rsidRDefault="04A36C6A" w:rsidP="0835A597">
      <w:pPr>
        <w:pStyle w:val="ListParagraph"/>
        <w:numPr>
          <w:ilvl w:val="0"/>
          <w:numId w:val="1"/>
        </w:numPr>
        <w:spacing w:line="360" w:lineRule="auto"/>
        <w:rPr>
          <w:rFonts w:ascii="Arial" w:eastAsia="Arial" w:hAnsi="Arial" w:cs="Arial"/>
          <w:sz w:val="20"/>
          <w:szCs w:val="20"/>
        </w:rPr>
      </w:pPr>
      <w:hyperlink r:id="rId15">
        <w:r w:rsidRPr="0835A597">
          <w:rPr>
            <w:rStyle w:val="Hyperlink"/>
            <w:rFonts w:ascii="Arial" w:eastAsia="Arial" w:hAnsi="Arial" w:cs="Arial"/>
            <w:color w:val="0070C0"/>
            <w:sz w:val="20"/>
            <w:szCs w:val="20"/>
          </w:rPr>
          <w:t>Supply Chain Control Tower</w:t>
        </w:r>
      </w:hyperlink>
      <w:r w:rsidRPr="0835A597">
        <w:rPr>
          <w:rFonts w:ascii="Arial" w:eastAsia="Arial" w:hAnsi="Arial" w:cs="Arial"/>
          <w:sz w:val="20"/>
          <w:szCs w:val="20"/>
        </w:rPr>
        <w:t xml:space="preserve">: </w:t>
      </w:r>
      <w:r w:rsidR="03D124B4" w:rsidRPr="0835A597">
        <w:rPr>
          <w:rFonts w:ascii="Arial" w:eastAsia="Arial" w:hAnsi="Arial" w:cs="Arial"/>
          <w:sz w:val="20"/>
          <w:szCs w:val="20"/>
        </w:rPr>
        <w:t>The solution provides global oversight of real-time warehouse operations and key performance indicators (KPIs) for Bossard.</w:t>
      </w:r>
    </w:p>
    <w:p w14:paraId="3B32B144" w14:textId="680BF66D" w:rsidR="57D6BEB4" w:rsidRDefault="6D1632F1" w:rsidP="0835A597">
      <w:pPr>
        <w:spacing w:line="360" w:lineRule="auto"/>
        <w:rPr>
          <w:rFonts w:ascii="Arial" w:eastAsia="Arial" w:hAnsi="Arial" w:cs="Arial"/>
          <w:sz w:val="20"/>
          <w:szCs w:val="20"/>
        </w:rPr>
      </w:pPr>
      <w:r w:rsidRPr="268FF08D">
        <w:rPr>
          <w:rFonts w:ascii="Arial" w:eastAsia="Arial" w:hAnsi="Arial" w:cs="Arial"/>
          <w:sz w:val="20"/>
          <w:szCs w:val="20"/>
        </w:rPr>
        <w:t xml:space="preserve">"The EPG platform is flexible and easily accommodates our industry-specific processes,” states </w:t>
      </w:r>
      <w:r w:rsidR="13964C1E" w:rsidRPr="268FF08D">
        <w:rPr>
          <w:rFonts w:ascii="Arial" w:eastAsia="Arial" w:hAnsi="Arial" w:cs="Arial"/>
          <w:sz w:val="20"/>
          <w:szCs w:val="20"/>
        </w:rPr>
        <w:t>Giuseppe Aruanno, Chief Information Officer for Bossard Holding</w:t>
      </w:r>
      <w:r w:rsidRPr="268FF08D">
        <w:rPr>
          <w:rFonts w:ascii="Arial" w:eastAsia="Arial" w:hAnsi="Arial" w:cs="Arial"/>
          <w:sz w:val="20"/>
          <w:szCs w:val="20"/>
        </w:rPr>
        <w:t xml:space="preserve">. </w:t>
      </w:r>
      <w:r w:rsidR="2506592B" w:rsidRPr="268FF08D">
        <w:rPr>
          <w:rFonts w:ascii="Arial" w:eastAsia="Arial" w:hAnsi="Arial" w:cs="Arial"/>
          <w:sz w:val="20"/>
          <w:szCs w:val="20"/>
        </w:rPr>
        <w:t>“</w:t>
      </w:r>
      <w:r w:rsidRPr="268FF08D">
        <w:rPr>
          <w:rFonts w:ascii="Arial" w:eastAsia="Arial" w:hAnsi="Arial" w:cs="Arial"/>
          <w:sz w:val="20"/>
          <w:szCs w:val="20"/>
        </w:rPr>
        <w:t xml:space="preserve">We can gradually unify our logistical operations within the group and make processes more transparent. The initial training and onboarding effort for customers and warehouse staff </w:t>
      </w:r>
      <w:r w:rsidR="17F9502C" w:rsidRPr="268FF08D">
        <w:rPr>
          <w:rFonts w:ascii="Arial" w:eastAsia="Arial" w:hAnsi="Arial" w:cs="Arial"/>
          <w:sz w:val="20"/>
          <w:szCs w:val="20"/>
        </w:rPr>
        <w:t>was</w:t>
      </w:r>
      <w:r w:rsidRPr="268FF08D">
        <w:rPr>
          <w:rFonts w:ascii="Arial" w:eastAsia="Arial" w:hAnsi="Arial" w:cs="Arial"/>
          <w:sz w:val="20"/>
          <w:szCs w:val="20"/>
        </w:rPr>
        <w:t xml:space="preserve"> also minimal</w:t>
      </w:r>
      <w:r w:rsidR="4DBEEF18" w:rsidRPr="268FF08D">
        <w:rPr>
          <w:rFonts w:ascii="Arial" w:eastAsia="Arial" w:hAnsi="Arial" w:cs="Arial"/>
          <w:sz w:val="20"/>
          <w:szCs w:val="20"/>
        </w:rPr>
        <w:t>.”</w:t>
      </w:r>
    </w:p>
    <w:p w14:paraId="0207A708" w14:textId="1202CAC8" w:rsidR="49B86EDF" w:rsidRDefault="56EB1EBA" w:rsidP="0835A597">
      <w:pPr>
        <w:spacing w:line="360" w:lineRule="auto"/>
        <w:rPr>
          <w:rFonts w:ascii="Arial" w:eastAsia="Arial" w:hAnsi="Arial" w:cs="Arial"/>
          <w:sz w:val="20"/>
          <w:szCs w:val="20"/>
        </w:rPr>
      </w:pPr>
      <w:r w:rsidRPr="0835A597">
        <w:rPr>
          <w:rFonts w:ascii="Arial" w:eastAsia="Arial" w:hAnsi="Arial" w:cs="Arial"/>
          <w:sz w:val="20"/>
          <w:szCs w:val="20"/>
        </w:rPr>
        <w:t xml:space="preserve">“We’re honored to be recognized among the Top Supply Chain Projects of 2025,” said Allen Rivet, Vice President of Sales at EPG. “This award reflects the strength of our collaboration with Bossard Group and the tangible results of implementing </w:t>
      </w:r>
      <w:r w:rsidR="3D7B12A5" w:rsidRPr="0835A597">
        <w:rPr>
          <w:rFonts w:ascii="Arial" w:eastAsia="Arial" w:hAnsi="Arial" w:cs="Arial"/>
          <w:sz w:val="20"/>
          <w:szCs w:val="20"/>
        </w:rPr>
        <w:t xml:space="preserve">EPG ONE™ </w:t>
      </w:r>
      <w:r w:rsidRPr="0835A597">
        <w:rPr>
          <w:rFonts w:ascii="Arial" w:eastAsia="Arial" w:hAnsi="Arial" w:cs="Arial"/>
          <w:sz w:val="20"/>
          <w:szCs w:val="20"/>
        </w:rPr>
        <w:t xml:space="preserve">to drive greater efficiency and visibility across their global operations. We also extend our congratulations to all </w:t>
      </w:r>
      <w:r w:rsidR="2E6C6AFB" w:rsidRPr="0835A597">
        <w:rPr>
          <w:rFonts w:ascii="Arial" w:eastAsia="Arial" w:hAnsi="Arial" w:cs="Arial"/>
          <w:sz w:val="20"/>
          <w:szCs w:val="20"/>
        </w:rPr>
        <w:t xml:space="preserve">our </w:t>
      </w:r>
      <w:r w:rsidRPr="0835A597">
        <w:rPr>
          <w:rFonts w:ascii="Arial" w:eastAsia="Arial" w:hAnsi="Arial" w:cs="Arial"/>
          <w:sz w:val="20"/>
          <w:szCs w:val="20"/>
        </w:rPr>
        <w:t>fellow winners who are driving innovation and excellence across the supply chain industry.”</w:t>
      </w:r>
    </w:p>
    <w:p w14:paraId="055D2A37" w14:textId="71438A3D" w:rsidR="42E0E827" w:rsidRDefault="42E0E827" w:rsidP="0835A597">
      <w:pPr>
        <w:spacing w:line="360" w:lineRule="auto"/>
        <w:rPr>
          <w:rFonts w:ascii="Arial" w:eastAsia="Arial" w:hAnsi="Arial" w:cs="Arial"/>
          <w:sz w:val="20"/>
          <w:szCs w:val="20"/>
        </w:rPr>
      </w:pPr>
      <w:r w:rsidRPr="0835A597">
        <w:rPr>
          <w:rFonts w:ascii="Arial" w:eastAsia="Arial" w:hAnsi="Arial" w:cs="Arial"/>
          <w:sz w:val="20"/>
          <w:szCs w:val="20"/>
        </w:rPr>
        <w:t xml:space="preserve">To view the full list of 2025 Top Supply Chain Project winners, visit </w:t>
      </w:r>
      <w:hyperlink r:id="rId16">
        <w:r w:rsidRPr="0835A597">
          <w:rPr>
            <w:rStyle w:val="Hyperlink"/>
            <w:rFonts w:ascii="Arial" w:eastAsia="Arial" w:hAnsi="Arial" w:cs="Arial"/>
            <w:color w:val="0070C0"/>
            <w:sz w:val="20"/>
            <w:szCs w:val="20"/>
          </w:rPr>
          <w:t>https://sdcexec.com/22938222.</w:t>
        </w:r>
      </w:hyperlink>
    </w:p>
    <w:p w14:paraId="3E628E48" w14:textId="1C40E812" w:rsidR="4B8E766C" w:rsidRDefault="1278FA7A" w:rsidP="46A75763">
      <w:pPr>
        <w:spacing w:line="360" w:lineRule="auto"/>
        <w:rPr>
          <w:rFonts w:ascii="Arial" w:eastAsia="Arial" w:hAnsi="Arial" w:cs="Arial"/>
          <w:sz w:val="20"/>
          <w:szCs w:val="20"/>
        </w:rPr>
      </w:pPr>
      <w:r w:rsidRPr="268FF08D">
        <w:rPr>
          <w:rFonts w:ascii="Arial" w:eastAsia="Arial" w:hAnsi="Arial" w:cs="Arial"/>
          <w:sz w:val="20"/>
          <w:szCs w:val="20"/>
        </w:rPr>
        <w:t xml:space="preserve">Learn more about </w:t>
      </w:r>
      <w:hyperlink r:id="rId17">
        <w:r w:rsidRPr="268FF08D">
          <w:rPr>
            <w:rStyle w:val="Hyperlink"/>
            <w:rFonts w:ascii="Arial" w:eastAsia="Arial" w:hAnsi="Arial" w:cs="Arial"/>
            <w:color w:val="0070C0"/>
            <w:sz w:val="20"/>
            <w:szCs w:val="20"/>
          </w:rPr>
          <w:t>EPG’s collaboration with Bossard Group</w:t>
        </w:r>
      </w:hyperlink>
      <w:r w:rsidRPr="268FF08D">
        <w:rPr>
          <w:rFonts w:ascii="Arial" w:eastAsia="Arial" w:hAnsi="Arial" w:cs="Arial"/>
          <w:sz w:val="20"/>
          <w:szCs w:val="20"/>
        </w:rPr>
        <w:t xml:space="preserve"> and visit </w:t>
      </w:r>
      <w:hyperlink r:id="rId18">
        <w:r w:rsidRPr="268FF08D">
          <w:rPr>
            <w:rStyle w:val="Hyperlink"/>
            <w:rFonts w:ascii="Arial" w:eastAsia="Arial" w:hAnsi="Arial" w:cs="Arial"/>
            <w:color w:val="0070C0"/>
            <w:sz w:val="20"/>
            <w:szCs w:val="20"/>
          </w:rPr>
          <w:t>us.epg.com</w:t>
        </w:r>
      </w:hyperlink>
      <w:r w:rsidRPr="268FF08D">
        <w:rPr>
          <w:rFonts w:ascii="Arial" w:eastAsia="Arial" w:hAnsi="Arial" w:cs="Arial"/>
          <w:sz w:val="20"/>
          <w:szCs w:val="20"/>
        </w:rPr>
        <w:t xml:space="preserve"> to learn how EPG enables smarter connected logistics for organizations worldwide.</w:t>
      </w:r>
    </w:p>
    <w:p w14:paraId="05313F18" w14:textId="0BFD961B" w:rsidR="268FF08D" w:rsidRDefault="268FF08D" w:rsidP="268FF08D">
      <w:pPr>
        <w:spacing w:line="360" w:lineRule="auto"/>
        <w:rPr>
          <w:rFonts w:ascii="Arial" w:eastAsia="Arial" w:hAnsi="Arial" w:cs="Arial"/>
          <w:b/>
          <w:bCs/>
          <w:sz w:val="20"/>
          <w:szCs w:val="20"/>
        </w:rPr>
      </w:pPr>
    </w:p>
    <w:p w14:paraId="41AE29A3" w14:textId="1B7141F6" w:rsidR="5D4E9A59" w:rsidRDefault="5D4E9A59" w:rsidP="46A75763">
      <w:pPr>
        <w:spacing w:line="360" w:lineRule="auto"/>
        <w:rPr>
          <w:rFonts w:ascii="Arial" w:eastAsia="Arial" w:hAnsi="Arial" w:cs="Arial"/>
          <w:b/>
          <w:bCs/>
          <w:sz w:val="20"/>
          <w:szCs w:val="20"/>
        </w:rPr>
      </w:pPr>
      <w:r w:rsidRPr="46A75763">
        <w:rPr>
          <w:rFonts w:ascii="Arial" w:eastAsia="Arial" w:hAnsi="Arial" w:cs="Arial"/>
          <w:b/>
          <w:bCs/>
          <w:sz w:val="20"/>
          <w:szCs w:val="20"/>
        </w:rPr>
        <w:t xml:space="preserve">About EPG </w:t>
      </w:r>
    </w:p>
    <w:p w14:paraId="37328668" w14:textId="44379A52" w:rsidR="5D4E9A59" w:rsidRDefault="3D36AFB2" w:rsidP="46A75763">
      <w:pPr>
        <w:spacing w:line="360" w:lineRule="auto"/>
        <w:rPr>
          <w:rFonts w:ascii="Arial" w:eastAsia="Arial" w:hAnsi="Arial" w:cs="Arial"/>
          <w:sz w:val="20"/>
          <w:szCs w:val="20"/>
        </w:rPr>
      </w:pPr>
      <w:r w:rsidRPr="268FF08D">
        <w:rPr>
          <w:rFonts w:ascii="Arial" w:eastAsia="Arial" w:hAnsi="Arial" w:cs="Arial"/>
          <w:sz w:val="20"/>
          <w:szCs w:val="20"/>
        </w:rPr>
        <w:t xml:space="preserve">Ehrhardt Partner Group (EPG) is a global leader </w:t>
      </w:r>
      <w:bookmarkStart w:id="2" w:name="_Int_rhhAqxFf"/>
      <w:r w:rsidRPr="268FF08D">
        <w:rPr>
          <w:rFonts w:ascii="Arial" w:eastAsia="Arial" w:hAnsi="Arial" w:cs="Arial"/>
          <w:sz w:val="20"/>
          <w:szCs w:val="20"/>
        </w:rPr>
        <w:t>of</w:t>
      </w:r>
      <w:bookmarkEnd w:id="2"/>
      <w:r w:rsidRPr="268FF08D">
        <w:rPr>
          <w:rFonts w:ascii="Arial" w:eastAsia="Arial" w:hAnsi="Arial" w:cs="Arial"/>
          <w:sz w:val="20"/>
          <w:szCs w:val="20"/>
        </w:rPr>
        <w:t xml:space="preserve"> unified supply chain execution technology, supporting global brands for over 35 years with smarter connected </w:t>
      </w:r>
      <w:bookmarkStart w:id="3" w:name="_Int_STgToqD9"/>
      <w:r w:rsidRPr="268FF08D">
        <w:rPr>
          <w:rFonts w:ascii="Arial" w:eastAsia="Arial" w:hAnsi="Arial" w:cs="Arial"/>
          <w:sz w:val="20"/>
          <w:szCs w:val="20"/>
        </w:rPr>
        <w:t>logistics</w:t>
      </w:r>
      <w:bookmarkEnd w:id="3"/>
      <w:r w:rsidRPr="268FF08D">
        <w:rPr>
          <w:rFonts w:ascii="Arial" w:eastAsia="Arial" w:hAnsi="Arial" w:cs="Arial"/>
          <w:sz w:val="20"/>
          <w:szCs w:val="20"/>
        </w:rPr>
        <w:t>. Over 1,</w:t>
      </w:r>
      <w:r w:rsidR="12DD77E3" w:rsidRPr="268FF08D">
        <w:rPr>
          <w:rFonts w:ascii="Arial" w:eastAsia="Arial" w:hAnsi="Arial" w:cs="Arial"/>
          <w:sz w:val="20"/>
          <w:szCs w:val="20"/>
        </w:rPr>
        <w:t>6</w:t>
      </w:r>
      <w:r w:rsidRPr="268FF08D">
        <w:rPr>
          <w:rFonts w:ascii="Arial" w:eastAsia="Arial" w:hAnsi="Arial" w:cs="Arial"/>
          <w:sz w:val="20"/>
          <w:szCs w:val="20"/>
        </w:rPr>
        <w:t xml:space="preserve">00 organizations around the world put their trust in EPG and its suite of solutions to optimize complex </w:t>
      </w:r>
      <w:bookmarkStart w:id="4" w:name="_Int_IQYeLZfF"/>
      <w:r w:rsidRPr="268FF08D">
        <w:rPr>
          <w:rFonts w:ascii="Arial" w:eastAsia="Arial" w:hAnsi="Arial" w:cs="Arial"/>
          <w:sz w:val="20"/>
          <w:szCs w:val="20"/>
        </w:rPr>
        <w:t>logistics</w:t>
      </w:r>
      <w:bookmarkEnd w:id="4"/>
      <w:r w:rsidRPr="268FF08D">
        <w:rPr>
          <w:rFonts w:ascii="Arial" w:eastAsia="Arial" w:hAnsi="Arial" w:cs="Arial"/>
          <w:sz w:val="20"/>
          <w:szCs w:val="20"/>
        </w:rPr>
        <w:t xml:space="preserve"> processes from manual to fully automated warehouse environments. EPG ONE™ unified supply chain software centralizes WMS, WCS, WFM, voice solutions, multi-carrier global shipping execution, intelligent route optimization, dock management, contract and billing management, and supply chain control tower, enabling integrated supply chain and </w:t>
      </w:r>
      <w:bookmarkStart w:id="5" w:name="_Int_olwPYrZv"/>
      <w:r w:rsidRPr="268FF08D">
        <w:rPr>
          <w:rFonts w:ascii="Arial" w:eastAsia="Arial" w:hAnsi="Arial" w:cs="Arial"/>
          <w:sz w:val="20"/>
          <w:szCs w:val="20"/>
        </w:rPr>
        <w:t>logistics</w:t>
      </w:r>
      <w:bookmarkEnd w:id="5"/>
      <w:r w:rsidRPr="268FF08D">
        <w:rPr>
          <w:rFonts w:ascii="Arial" w:eastAsia="Arial" w:hAnsi="Arial" w:cs="Arial"/>
          <w:sz w:val="20"/>
          <w:szCs w:val="20"/>
        </w:rPr>
        <w:t xml:space="preserve"> management from end-to-end. To learn how EPG powers </w:t>
      </w:r>
      <w:bookmarkStart w:id="6" w:name="_Int_dmplXxBu"/>
      <w:r w:rsidRPr="268FF08D">
        <w:rPr>
          <w:rFonts w:ascii="Arial" w:eastAsia="Arial" w:hAnsi="Arial" w:cs="Arial"/>
          <w:sz w:val="20"/>
          <w:szCs w:val="20"/>
        </w:rPr>
        <w:t>smarter connect logistics</w:t>
      </w:r>
      <w:bookmarkEnd w:id="6"/>
      <w:r w:rsidRPr="268FF08D">
        <w:rPr>
          <w:rFonts w:ascii="Arial" w:eastAsia="Arial" w:hAnsi="Arial" w:cs="Arial"/>
          <w:sz w:val="20"/>
          <w:szCs w:val="20"/>
        </w:rPr>
        <w:t xml:space="preserve"> for organizations worldwide, visit </w:t>
      </w:r>
      <w:hyperlink r:id="rId19">
        <w:r w:rsidRPr="268FF08D">
          <w:rPr>
            <w:rStyle w:val="Hyperlink"/>
            <w:rFonts w:ascii="Arial" w:eastAsia="Arial" w:hAnsi="Arial" w:cs="Arial"/>
            <w:color w:val="0070C0"/>
            <w:sz w:val="20"/>
            <w:szCs w:val="20"/>
          </w:rPr>
          <w:t>us.epg.com</w:t>
        </w:r>
      </w:hyperlink>
      <w:r w:rsidR="5496EBD7" w:rsidRPr="268FF08D">
        <w:rPr>
          <w:rFonts w:ascii="Arial" w:eastAsia="Arial" w:hAnsi="Arial" w:cs="Arial"/>
          <w:sz w:val="20"/>
          <w:szCs w:val="20"/>
        </w:rPr>
        <w:t xml:space="preserve">. </w:t>
      </w:r>
      <w:r w:rsidRPr="268FF08D">
        <w:rPr>
          <w:rFonts w:ascii="Arial" w:eastAsia="Arial" w:hAnsi="Arial" w:cs="Arial"/>
          <w:sz w:val="20"/>
          <w:szCs w:val="20"/>
        </w:rPr>
        <w:t xml:space="preserve"> </w:t>
      </w:r>
    </w:p>
    <w:p w14:paraId="44D53B88" w14:textId="7A7C1BE0" w:rsidR="268FF08D" w:rsidRDefault="268FF08D" w:rsidP="268FF08D">
      <w:pPr>
        <w:spacing w:line="360" w:lineRule="auto"/>
        <w:rPr>
          <w:rFonts w:ascii="Arial" w:eastAsia="Arial" w:hAnsi="Arial" w:cs="Arial"/>
          <w:b/>
          <w:bCs/>
          <w:sz w:val="20"/>
          <w:szCs w:val="20"/>
        </w:rPr>
      </w:pPr>
    </w:p>
    <w:p w14:paraId="0F60F222" w14:textId="1C31151D" w:rsidR="268FF08D" w:rsidRDefault="268FF08D" w:rsidP="268FF08D">
      <w:pPr>
        <w:spacing w:line="360" w:lineRule="auto"/>
        <w:rPr>
          <w:rFonts w:ascii="Arial" w:eastAsia="Arial" w:hAnsi="Arial" w:cs="Arial"/>
          <w:b/>
          <w:bCs/>
          <w:sz w:val="20"/>
          <w:szCs w:val="20"/>
        </w:rPr>
      </w:pPr>
    </w:p>
    <w:p w14:paraId="1F460313" w14:textId="2C581007" w:rsidR="5D4E9A59" w:rsidRDefault="5D4E9A59" w:rsidP="0835A597">
      <w:pPr>
        <w:spacing w:line="360" w:lineRule="auto"/>
        <w:rPr>
          <w:rFonts w:ascii="Arial" w:eastAsia="Arial" w:hAnsi="Arial" w:cs="Arial"/>
          <w:b/>
          <w:bCs/>
          <w:sz w:val="20"/>
          <w:szCs w:val="20"/>
        </w:rPr>
      </w:pPr>
      <w:r w:rsidRPr="0835A597">
        <w:rPr>
          <w:rFonts w:ascii="Arial" w:eastAsia="Arial" w:hAnsi="Arial" w:cs="Arial"/>
          <w:b/>
          <w:bCs/>
          <w:sz w:val="20"/>
          <w:szCs w:val="20"/>
        </w:rPr>
        <w:t>About Supply</w:t>
      </w:r>
      <w:r w:rsidR="50EE290C" w:rsidRPr="0835A597">
        <w:rPr>
          <w:rFonts w:ascii="Arial" w:eastAsia="Arial" w:hAnsi="Arial" w:cs="Arial"/>
          <w:b/>
          <w:bCs/>
          <w:sz w:val="20"/>
          <w:szCs w:val="20"/>
        </w:rPr>
        <w:t xml:space="preserve"> &amp; Demand Chain Executive</w:t>
      </w:r>
    </w:p>
    <w:p w14:paraId="21D19AF0" w14:textId="30567360" w:rsidR="50EE290C" w:rsidRDefault="2B36C430" w:rsidP="0835A597">
      <w:pPr>
        <w:spacing w:line="360" w:lineRule="auto"/>
        <w:rPr>
          <w:rFonts w:ascii="Arial" w:eastAsia="Arial" w:hAnsi="Arial" w:cs="Arial"/>
          <w:b/>
          <w:bCs/>
          <w:sz w:val="20"/>
          <w:szCs w:val="20"/>
        </w:rPr>
      </w:pPr>
      <w:r w:rsidRPr="268FF08D">
        <w:rPr>
          <w:rFonts w:ascii="Arial" w:eastAsia="Arial" w:hAnsi="Arial" w:cs="Arial"/>
          <w:sz w:val="20"/>
          <w:szCs w:val="20"/>
        </w:rPr>
        <w:t xml:space="preserve">Supply &amp; Demand Chain Executive is the only supply chain publication covering the entire global supply chain, focusing on trucking, warehousing, packaging, procurement, risk management, professional development and more. Supply &amp; Demand Chain Executive and sister publication Food Logistics also operate SCN Summit and Women in Supply Chain Forum. Go to </w:t>
      </w:r>
      <w:hyperlink r:id="rId20">
        <w:r w:rsidRPr="268FF08D">
          <w:rPr>
            <w:rStyle w:val="Hyperlink"/>
            <w:rFonts w:ascii="Arial" w:eastAsia="Arial" w:hAnsi="Arial" w:cs="Arial"/>
            <w:sz w:val="20"/>
            <w:szCs w:val="20"/>
          </w:rPr>
          <w:t>www.SDCExec.com</w:t>
        </w:r>
      </w:hyperlink>
      <w:r w:rsidRPr="268FF08D">
        <w:rPr>
          <w:rFonts w:ascii="Arial" w:eastAsia="Arial" w:hAnsi="Arial" w:cs="Arial"/>
          <w:sz w:val="20"/>
          <w:szCs w:val="20"/>
        </w:rPr>
        <w:t xml:space="preserve"> </w:t>
      </w:r>
      <w:bookmarkStart w:id="7" w:name="_Int_eLMDtlWs"/>
      <w:r w:rsidRPr="268FF08D">
        <w:rPr>
          <w:rFonts w:ascii="Arial" w:eastAsia="Arial" w:hAnsi="Arial" w:cs="Arial"/>
          <w:sz w:val="20"/>
          <w:szCs w:val="20"/>
        </w:rPr>
        <w:t>to</w:t>
      </w:r>
      <w:bookmarkEnd w:id="7"/>
      <w:r w:rsidRPr="268FF08D">
        <w:rPr>
          <w:rFonts w:ascii="Arial" w:eastAsia="Arial" w:hAnsi="Arial" w:cs="Arial"/>
          <w:sz w:val="20"/>
          <w:szCs w:val="20"/>
        </w:rPr>
        <w:t xml:space="preserve"> learn more.  </w:t>
      </w:r>
    </w:p>
    <w:p w14:paraId="12A9F238" w14:textId="1395B15A" w:rsidR="268FF08D" w:rsidRDefault="268FF08D" w:rsidP="268FF08D">
      <w:pPr>
        <w:spacing w:line="360" w:lineRule="auto"/>
        <w:rPr>
          <w:rFonts w:ascii="Arial" w:eastAsia="Arial" w:hAnsi="Arial" w:cs="Arial"/>
          <w:b/>
          <w:bCs/>
          <w:sz w:val="20"/>
          <w:szCs w:val="20"/>
        </w:rPr>
      </w:pPr>
    </w:p>
    <w:p w14:paraId="39B687E9" w14:textId="1DDB5940" w:rsidR="50EE290C" w:rsidRDefault="50EE290C" w:rsidP="0835A597">
      <w:pPr>
        <w:spacing w:line="360" w:lineRule="auto"/>
        <w:rPr>
          <w:rFonts w:ascii="Arial" w:eastAsia="Arial" w:hAnsi="Arial" w:cs="Arial"/>
          <w:b/>
          <w:bCs/>
          <w:sz w:val="20"/>
          <w:szCs w:val="20"/>
        </w:rPr>
      </w:pPr>
      <w:r w:rsidRPr="0835A597">
        <w:rPr>
          <w:rFonts w:ascii="Arial" w:eastAsia="Arial" w:hAnsi="Arial" w:cs="Arial"/>
          <w:b/>
          <w:bCs/>
          <w:sz w:val="20"/>
          <w:szCs w:val="20"/>
        </w:rPr>
        <w:t>About Food Logistics</w:t>
      </w:r>
    </w:p>
    <w:p w14:paraId="6BD93CA8" w14:textId="3D15611C" w:rsidR="50EE290C" w:rsidRDefault="2B36C430" w:rsidP="0835A597">
      <w:pPr>
        <w:spacing w:line="360" w:lineRule="auto"/>
        <w:rPr>
          <w:rFonts w:ascii="Arial" w:eastAsia="Arial" w:hAnsi="Arial" w:cs="Arial"/>
          <w:color w:val="0070C0"/>
          <w:sz w:val="20"/>
          <w:szCs w:val="20"/>
        </w:rPr>
      </w:pPr>
      <w:r w:rsidRPr="268FF08D">
        <w:rPr>
          <w:rFonts w:ascii="Arial" w:eastAsia="Arial" w:hAnsi="Arial" w:cs="Arial"/>
          <w:sz w:val="20"/>
          <w:szCs w:val="20"/>
        </w:rPr>
        <w:t xml:space="preserve">Food Logistics reaches more than 26,000 supply chain executives in the global food and beverage industries, including executives in the food sector (growers, producers, manufacturers, wholesalers and grocers) and the logistics section (transportation, warehousing, distribution, software and technology) who share a mutual interest in the operations and business aspects of the global cold food supply chain. Food Logistics also operates SCN Summit and Women in Supply Chain Forum. Go to </w:t>
      </w:r>
      <w:hyperlink r:id="rId21">
        <w:r w:rsidRPr="268FF08D">
          <w:rPr>
            <w:rStyle w:val="Hyperlink"/>
            <w:rFonts w:ascii="Arial" w:eastAsia="Arial" w:hAnsi="Arial" w:cs="Arial"/>
            <w:sz w:val="20"/>
            <w:szCs w:val="20"/>
          </w:rPr>
          <w:t>www.FoodLogistics.com</w:t>
        </w:r>
      </w:hyperlink>
      <w:r w:rsidRPr="268FF08D">
        <w:rPr>
          <w:rFonts w:ascii="Arial" w:eastAsia="Arial" w:hAnsi="Arial" w:cs="Arial"/>
          <w:sz w:val="20"/>
          <w:szCs w:val="20"/>
        </w:rPr>
        <w:t xml:space="preserve"> </w:t>
      </w:r>
      <w:bookmarkStart w:id="8" w:name="_Int_eyz67Ziu"/>
      <w:r w:rsidRPr="268FF08D">
        <w:rPr>
          <w:rFonts w:ascii="Arial" w:eastAsia="Arial" w:hAnsi="Arial" w:cs="Arial"/>
          <w:sz w:val="20"/>
          <w:szCs w:val="20"/>
        </w:rPr>
        <w:t>to</w:t>
      </w:r>
      <w:bookmarkEnd w:id="8"/>
      <w:r w:rsidRPr="268FF08D">
        <w:rPr>
          <w:rFonts w:ascii="Arial" w:eastAsia="Arial" w:hAnsi="Arial" w:cs="Arial"/>
          <w:sz w:val="20"/>
          <w:szCs w:val="20"/>
        </w:rPr>
        <w:t xml:space="preserve"> learn more.  </w:t>
      </w:r>
    </w:p>
    <w:p w14:paraId="35F4B40A" w14:textId="30EB33C8" w:rsidR="268FF08D" w:rsidRDefault="268FF08D" w:rsidP="268FF08D">
      <w:pPr>
        <w:spacing w:line="360" w:lineRule="auto"/>
        <w:rPr>
          <w:rFonts w:ascii="Arial" w:eastAsia="Arial" w:hAnsi="Arial" w:cs="Arial"/>
          <w:b/>
          <w:bCs/>
          <w:sz w:val="20"/>
          <w:szCs w:val="20"/>
        </w:rPr>
      </w:pPr>
    </w:p>
    <w:p w14:paraId="4EF154DA" w14:textId="551CD207" w:rsidR="4BAC87E1" w:rsidRDefault="4BAC87E1" w:rsidP="0835A597">
      <w:pPr>
        <w:spacing w:line="360" w:lineRule="auto"/>
        <w:rPr>
          <w:rFonts w:ascii="Arial" w:eastAsia="Arial" w:hAnsi="Arial" w:cs="Arial"/>
          <w:sz w:val="20"/>
          <w:szCs w:val="20"/>
        </w:rPr>
      </w:pPr>
      <w:r w:rsidRPr="0835A597">
        <w:rPr>
          <w:rFonts w:ascii="Arial" w:eastAsia="Arial" w:hAnsi="Arial" w:cs="Arial"/>
          <w:b/>
          <w:bCs/>
          <w:sz w:val="20"/>
          <w:szCs w:val="20"/>
        </w:rPr>
        <w:t>Media Contact</w:t>
      </w:r>
      <w:r>
        <w:br/>
      </w:r>
      <w:r w:rsidRPr="0835A597">
        <w:rPr>
          <w:rFonts w:ascii="Arial" w:eastAsia="Arial" w:hAnsi="Arial" w:cs="Arial"/>
          <w:sz w:val="20"/>
          <w:szCs w:val="20"/>
        </w:rPr>
        <w:t>Lindsay Schuemann</w:t>
      </w:r>
      <w:r>
        <w:br/>
      </w:r>
      <w:r w:rsidRPr="0835A597">
        <w:rPr>
          <w:rFonts w:ascii="Arial" w:eastAsia="Arial" w:hAnsi="Arial" w:cs="Arial"/>
          <w:sz w:val="20"/>
          <w:szCs w:val="20"/>
        </w:rPr>
        <w:t>Director of Marketing, Americas</w:t>
      </w:r>
      <w:r>
        <w:br/>
      </w:r>
      <w:hyperlink r:id="rId22">
        <w:r w:rsidRPr="0835A597">
          <w:rPr>
            <w:rStyle w:val="Hyperlink"/>
            <w:rFonts w:ascii="Arial" w:eastAsia="Arial" w:hAnsi="Arial" w:cs="Arial"/>
            <w:color w:val="0070C0"/>
            <w:sz w:val="20"/>
            <w:szCs w:val="20"/>
          </w:rPr>
          <w:t>lindsay.schuemann@epg.com</w:t>
        </w:r>
        <w:r>
          <w:br/>
        </w:r>
      </w:hyperlink>
      <w:r w:rsidRPr="0835A597">
        <w:rPr>
          <w:rFonts w:ascii="Arial" w:eastAsia="Arial" w:hAnsi="Arial" w:cs="Arial"/>
          <w:sz w:val="20"/>
          <w:szCs w:val="20"/>
        </w:rPr>
        <w:t>(414) 559-899</w:t>
      </w:r>
      <w:r w:rsidR="5B831C21" w:rsidRPr="0835A597">
        <w:rPr>
          <w:rFonts w:ascii="Arial" w:eastAsia="Arial" w:hAnsi="Arial" w:cs="Arial"/>
          <w:sz w:val="20"/>
          <w:szCs w:val="20"/>
        </w:rPr>
        <w:t>5</w:t>
      </w:r>
    </w:p>
    <w:sectPr w:rsidR="4BAC87E1">
      <w:headerReference w:type="default" r:id="rId23"/>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4C0F1" w14:textId="77777777" w:rsidR="005F63DB" w:rsidRDefault="005F63DB">
      <w:pPr>
        <w:spacing w:after="0" w:line="240" w:lineRule="auto"/>
      </w:pPr>
      <w:r>
        <w:separator/>
      </w:r>
    </w:p>
  </w:endnote>
  <w:endnote w:type="continuationSeparator" w:id="0">
    <w:p w14:paraId="3CE6ECC0" w14:textId="77777777" w:rsidR="005F63DB" w:rsidRDefault="005F63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6A75763" w14:paraId="3B7F9D44" w14:textId="77777777" w:rsidTr="46A75763">
      <w:trPr>
        <w:trHeight w:val="300"/>
      </w:trPr>
      <w:tc>
        <w:tcPr>
          <w:tcW w:w="3120" w:type="dxa"/>
        </w:tcPr>
        <w:p w14:paraId="31BA001E" w14:textId="704AB6F5" w:rsidR="46A75763" w:rsidRDefault="46A75763" w:rsidP="46A75763">
          <w:pPr>
            <w:pStyle w:val="Header"/>
            <w:ind w:left="-115"/>
          </w:pPr>
        </w:p>
      </w:tc>
      <w:tc>
        <w:tcPr>
          <w:tcW w:w="3120" w:type="dxa"/>
        </w:tcPr>
        <w:p w14:paraId="1D6B0E01" w14:textId="65A87A2B" w:rsidR="46A75763" w:rsidRDefault="46A75763" w:rsidP="46A75763">
          <w:pPr>
            <w:pStyle w:val="Header"/>
            <w:jc w:val="center"/>
          </w:pPr>
        </w:p>
      </w:tc>
      <w:tc>
        <w:tcPr>
          <w:tcW w:w="3120" w:type="dxa"/>
        </w:tcPr>
        <w:p w14:paraId="66ED1670" w14:textId="56CD1C16" w:rsidR="46A75763" w:rsidRDefault="46A75763" w:rsidP="46A75763">
          <w:pPr>
            <w:pStyle w:val="Header"/>
            <w:ind w:right="-115"/>
            <w:jc w:val="right"/>
          </w:pPr>
        </w:p>
      </w:tc>
    </w:tr>
  </w:tbl>
  <w:p w14:paraId="38FBDE09" w14:textId="06C076A9" w:rsidR="46A75763" w:rsidRDefault="46A75763" w:rsidP="46A757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2D042" w14:textId="77777777" w:rsidR="005F63DB" w:rsidRDefault="005F63DB">
      <w:pPr>
        <w:spacing w:after="0" w:line="240" w:lineRule="auto"/>
      </w:pPr>
      <w:r>
        <w:separator/>
      </w:r>
    </w:p>
  </w:footnote>
  <w:footnote w:type="continuationSeparator" w:id="0">
    <w:p w14:paraId="7F87F74B" w14:textId="77777777" w:rsidR="005F63DB" w:rsidRDefault="005F63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6A75763" w14:paraId="634E9A6C" w14:textId="77777777" w:rsidTr="46A75763">
      <w:trPr>
        <w:trHeight w:val="300"/>
      </w:trPr>
      <w:tc>
        <w:tcPr>
          <w:tcW w:w="3120" w:type="dxa"/>
        </w:tcPr>
        <w:p w14:paraId="7157434B" w14:textId="3E6A5736" w:rsidR="46A75763" w:rsidRDefault="46A75763" w:rsidP="46A75763">
          <w:pPr>
            <w:ind w:left="-115"/>
          </w:pPr>
          <w:r>
            <w:br/>
          </w:r>
          <w:r>
            <w:br/>
          </w:r>
          <w:r w:rsidRPr="46A75763">
            <w:rPr>
              <w:rStyle w:val="normaltextrun"/>
              <w:b/>
              <w:bCs/>
              <w:color w:val="7F7F7F" w:themeColor="text1" w:themeTint="80"/>
              <w:sz w:val="31"/>
              <w:szCs w:val="31"/>
              <w:lang w:val="de-DE"/>
            </w:rPr>
            <w:t>Press Release</w:t>
          </w:r>
        </w:p>
      </w:tc>
      <w:tc>
        <w:tcPr>
          <w:tcW w:w="3120" w:type="dxa"/>
        </w:tcPr>
        <w:p w14:paraId="3EE6DE7A" w14:textId="65A37F6F" w:rsidR="46A75763" w:rsidRDefault="46A75763" w:rsidP="46A75763">
          <w:pPr>
            <w:pStyle w:val="Header"/>
            <w:jc w:val="center"/>
          </w:pPr>
        </w:p>
      </w:tc>
      <w:tc>
        <w:tcPr>
          <w:tcW w:w="3120" w:type="dxa"/>
        </w:tcPr>
        <w:p w14:paraId="2A31F0A3" w14:textId="5B525E70" w:rsidR="46A75763" w:rsidRDefault="46A75763" w:rsidP="46A75763">
          <w:pPr>
            <w:ind w:right="-115"/>
            <w:jc w:val="right"/>
          </w:pPr>
          <w:r>
            <w:br/>
          </w:r>
          <w:r>
            <w:rPr>
              <w:noProof/>
            </w:rPr>
            <w:drawing>
              <wp:inline distT="0" distB="0" distL="0" distR="0" wp14:anchorId="5848FFDA" wp14:editId="6DB774E6">
                <wp:extent cx="1260764" cy="571893"/>
                <wp:effectExtent l="0" t="0" r="0" b="0"/>
                <wp:docPr id="69738006" name="Picture 69738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260764" cy="571893"/>
                        </a:xfrm>
                        <a:prstGeom prst="rect">
                          <a:avLst/>
                        </a:prstGeom>
                      </pic:spPr>
                    </pic:pic>
                  </a:graphicData>
                </a:graphic>
              </wp:inline>
            </w:drawing>
          </w:r>
        </w:p>
      </w:tc>
    </w:tr>
  </w:tbl>
  <w:p w14:paraId="511A4B08" w14:textId="1CA2F01A" w:rsidR="46A75763" w:rsidRDefault="46A75763" w:rsidP="46A75763">
    <w:pPr>
      <w:pStyle w:val="Header"/>
    </w:pPr>
  </w:p>
</w:hdr>
</file>

<file path=word/intelligence2.xml><?xml version="1.0" encoding="utf-8"?>
<int2:intelligence xmlns:int2="http://schemas.microsoft.com/office/intelligence/2020/intelligence" xmlns:oel="http://schemas.microsoft.com/office/2019/extlst">
  <int2:observations>
    <int2:textHash int2:hashCode="kAzVKkjklnFmzk" int2:id="lewgW47g">
      <int2:state int2:value="Rejected" int2:type="spell"/>
    </int2:textHash>
    <int2:textHash int2:hashCode="Pv4XPskefphpw6" int2:id="4aCp11Qn">
      <int2:state int2:value="Rejected" int2:type="AugLoop_Text_Critique"/>
    </int2:textHash>
    <int2:textHash int2:hashCode="22IRgTYObalfCV" int2:id="I8O4cL9w">
      <int2:state int2:value="Rejected" int2:type="AugLoop_Text_Critique"/>
    </int2:textHash>
    <int2:bookmark int2:bookmarkName="_Int_eLMDtlWs" int2:invalidationBookmarkName="" int2:hashCode="Q3Sq7iR/sjfObJ" int2:id="38XAnJLF">
      <int2:state int2:value="Rejected" int2:type="spell"/>
    </int2:bookmark>
    <int2:bookmark int2:bookmarkName="_Int_olwPYrZv" int2:invalidationBookmarkName="" int2:hashCode="vTQ6RQCQf2J9Ff" int2:id="5YEIiElW">
      <int2:state int2:value="Rejected" int2:type="AugLoop_Text_Critique"/>
    </int2:bookmark>
    <int2:bookmark int2:bookmarkName="_Int_aHt9Bf1F" int2:invalidationBookmarkName="" int2:hashCode="Asa+lS/ZDx9riZ" int2:id="MWiKuhNS">
      <int2:state int2:value="Rejected" int2:type="gram"/>
    </int2:bookmark>
    <int2:bookmark int2:bookmarkName="_Int_STgToqD9" int2:invalidationBookmarkName="" int2:hashCode="vTQ6RQCQf2J9Ff" int2:id="Prb8licC">
      <int2:state int2:value="Rejected" int2:type="AugLoop_Text_Critique"/>
    </int2:bookmark>
    <int2:bookmark int2:bookmarkName="_Int_IQYeLZfF" int2:invalidationBookmarkName="" int2:hashCode="vTQ6RQCQf2J9Ff" int2:id="UeBjhQnP">
      <int2:state int2:value="Rejected" int2:type="AugLoop_Text_Critique"/>
    </int2:bookmark>
    <int2:bookmark int2:bookmarkName="_Int_1JF96tSP" int2:invalidationBookmarkName="" int2:hashCode="yYHRJdGlZMn1c4" int2:id="o5LF4kov">
      <int2:state int2:value="Rejected" int2:type="gram"/>
    </int2:bookmark>
    <int2:bookmark int2:bookmarkName="_Int_eyz67Ziu" int2:invalidationBookmarkName="" int2:hashCode="Q3Sq7iR/sjfObJ" int2:id="s7PBybpa">
      <int2:state int2:value="Rejected" int2:type="spell"/>
    </int2:bookmark>
    <int2:bookmark int2:bookmarkName="_Int_dmplXxBu" int2:invalidationBookmarkName="" int2:hashCode="3ObfzIBb7EsEIK" int2:id="s8tDnvnB">
      <int2:state int2:value="Rejected" int2:type="AugLoop_Text_Critique"/>
    </int2:bookmark>
    <int2:bookmark int2:bookmarkName="_Int_rhhAqxFf" int2:invalidationBookmarkName="" int2:hashCode="3gT6Din5s14kkF" int2:id="y2UQWr60">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B92A8"/>
    <w:multiLevelType w:val="hybridMultilevel"/>
    <w:tmpl w:val="FFFFFFFF"/>
    <w:lvl w:ilvl="0" w:tplc="A8EABFE2">
      <w:start w:val="1"/>
      <w:numFmt w:val="bullet"/>
      <w:lvlText w:val=""/>
      <w:lvlJc w:val="left"/>
      <w:pPr>
        <w:ind w:left="720" w:hanging="360"/>
      </w:pPr>
      <w:rPr>
        <w:rFonts w:ascii="Symbol" w:hAnsi="Symbol" w:hint="default"/>
      </w:rPr>
    </w:lvl>
    <w:lvl w:ilvl="1" w:tplc="B6CEA160">
      <w:start w:val="1"/>
      <w:numFmt w:val="bullet"/>
      <w:lvlText w:val="o"/>
      <w:lvlJc w:val="left"/>
      <w:pPr>
        <w:ind w:left="1440" w:hanging="360"/>
      </w:pPr>
      <w:rPr>
        <w:rFonts w:ascii="Courier New" w:hAnsi="Courier New" w:hint="default"/>
      </w:rPr>
    </w:lvl>
    <w:lvl w:ilvl="2" w:tplc="83560EEE">
      <w:start w:val="1"/>
      <w:numFmt w:val="bullet"/>
      <w:lvlText w:val=""/>
      <w:lvlJc w:val="left"/>
      <w:pPr>
        <w:ind w:left="2160" w:hanging="360"/>
      </w:pPr>
      <w:rPr>
        <w:rFonts w:ascii="Wingdings" w:hAnsi="Wingdings" w:hint="default"/>
      </w:rPr>
    </w:lvl>
    <w:lvl w:ilvl="3" w:tplc="1388BEA0">
      <w:start w:val="1"/>
      <w:numFmt w:val="bullet"/>
      <w:lvlText w:val=""/>
      <w:lvlJc w:val="left"/>
      <w:pPr>
        <w:ind w:left="2880" w:hanging="360"/>
      </w:pPr>
      <w:rPr>
        <w:rFonts w:ascii="Symbol" w:hAnsi="Symbol" w:hint="default"/>
      </w:rPr>
    </w:lvl>
    <w:lvl w:ilvl="4" w:tplc="9A52DACC">
      <w:start w:val="1"/>
      <w:numFmt w:val="bullet"/>
      <w:lvlText w:val="o"/>
      <w:lvlJc w:val="left"/>
      <w:pPr>
        <w:ind w:left="3600" w:hanging="360"/>
      </w:pPr>
      <w:rPr>
        <w:rFonts w:ascii="Courier New" w:hAnsi="Courier New" w:hint="default"/>
      </w:rPr>
    </w:lvl>
    <w:lvl w:ilvl="5" w:tplc="7AC68502">
      <w:start w:val="1"/>
      <w:numFmt w:val="bullet"/>
      <w:lvlText w:val=""/>
      <w:lvlJc w:val="left"/>
      <w:pPr>
        <w:ind w:left="4320" w:hanging="360"/>
      </w:pPr>
      <w:rPr>
        <w:rFonts w:ascii="Wingdings" w:hAnsi="Wingdings" w:hint="default"/>
      </w:rPr>
    </w:lvl>
    <w:lvl w:ilvl="6" w:tplc="42227D62">
      <w:start w:val="1"/>
      <w:numFmt w:val="bullet"/>
      <w:lvlText w:val=""/>
      <w:lvlJc w:val="left"/>
      <w:pPr>
        <w:ind w:left="5040" w:hanging="360"/>
      </w:pPr>
      <w:rPr>
        <w:rFonts w:ascii="Symbol" w:hAnsi="Symbol" w:hint="default"/>
      </w:rPr>
    </w:lvl>
    <w:lvl w:ilvl="7" w:tplc="AC3C0764">
      <w:start w:val="1"/>
      <w:numFmt w:val="bullet"/>
      <w:lvlText w:val="o"/>
      <w:lvlJc w:val="left"/>
      <w:pPr>
        <w:ind w:left="5760" w:hanging="360"/>
      </w:pPr>
      <w:rPr>
        <w:rFonts w:ascii="Courier New" w:hAnsi="Courier New" w:hint="default"/>
      </w:rPr>
    </w:lvl>
    <w:lvl w:ilvl="8" w:tplc="02C2330A">
      <w:start w:val="1"/>
      <w:numFmt w:val="bullet"/>
      <w:lvlText w:val=""/>
      <w:lvlJc w:val="left"/>
      <w:pPr>
        <w:ind w:left="6480" w:hanging="360"/>
      </w:pPr>
      <w:rPr>
        <w:rFonts w:ascii="Wingdings" w:hAnsi="Wingdings" w:hint="default"/>
      </w:rPr>
    </w:lvl>
  </w:abstractNum>
  <w:abstractNum w:abstractNumId="1" w15:restartNumberingAfterBreak="0">
    <w:nsid w:val="1ED4CB0A"/>
    <w:multiLevelType w:val="hybridMultilevel"/>
    <w:tmpl w:val="FFFFFFFF"/>
    <w:lvl w:ilvl="0" w:tplc="15DAC5A4">
      <w:start w:val="1"/>
      <w:numFmt w:val="bullet"/>
      <w:lvlText w:val=""/>
      <w:lvlJc w:val="left"/>
      <w:pPr>
        <w:ind w:left="720" w:hanging="360"/>
      </w:pPr>
      <w:rPr>
        <w:rFonts w:ascii="Symbol" w:hAnsi="Symbol" w:hint="default"/>
      </w:rPr>
    </w:lvl>
    <w:lvl w:ilvl="1" w:tplc="CD1427F0">
      <w:start w:val="1"/>
      <w:numFmt w:val="bullet"/>
      <w:lvlText w:val="o"/>
      <w:lvlJc w:val="left"/>
      <w:pPr>
        <w:ind w:left="1440" w:hanging="360"/>
      </w:pPr>
      <w:rPr>
        <w:rFonts w:ascii="Courier New" w:hAnsi="Courier New" w:hint="default"/>
      </w:rPr>
    </w:lvl>
    <w:lvl w:ilvl="2" w:tplc="9BB04596">
      <w:start w:val="1"/>
      <w:numFmt w:val="bullet"/>
      <w:lvlText w:val=""/>
      <w:lvlJc w:val="left"/>
      <w:pPr>
        <w:ind w:left="2160" w:hanging="360"/>
      </w:pPr>
      <w:rPr>
        <w:rFonts w:ascii="Wingdings" w:hAnsi="Wingdings" w:hint="default"/>
      </w:rPr>
    </w:lvl>
    <w:lvl w:ilvl="3" w:tplc="FD60F854">
      <w:start w:val="1"/>
      <w:numFmt w:val="bullet"/>
      <w:lvlText w:val=""/>
      <w:lvlJc w:val="left"/>
      <w:pPr>
        <w:ind w:left="2880" w:hanging="360"/>
      </w:pPr>
      <w:rPr>
        <w:rFonts w:ascii="Symbol" w:hAnsi="Symbol" w:hint="default"/>
      </w:rPr>
    </w:lvl>
    <w:lvl w:ilvl="4" w:tplc="752A5948">
      <w:start w:val="1"/>
      <w:numFmt w:val="bullet"/>
      <w:lvlText w:val="o"/>
      <w:lvlJc w:val="left"/>
      <w:pPr>
        <w:ind w:left="3600" w:hanging="360"/>
      </w:pPr>
      <w:rPr>
        <w:rFonts w:ascii="Courier New" w:hAnsi="Courier New" w:hint="default"/>
      </w:rPr>
    </w:lvl>
    <w:lvl w:ilvl="5" w:tplc="B866C70E">
      <w:start w:val="1"/>
      <w:numFmt w:val="bullet"/>
      <w:lvlText w:val=""/>
      <w:lvlJc w:val="left"/>
      <w:pPr>
        <w:ind w:left="4320" w:hanging="360"/>
      </w:pPr>
      <w:rPr>
        <w:rFonts w:ascii="Wingdings" w:hAnsi="Wingdings" w:hint="default"/>
      </w:rPr>
    </w:lvl>
    <w:lvl w:ilvl="6" w:tplc="00FE4F86">
      <w:start w:val="1"/>
      <w:numFmt w:val="bullet"/>
      <w:lvlText w:val=""/>
      <w:lvlJc w:val="left"/>
      <w:pPr>
        <w:ind w:left="5040" w:hanging="360"/>
      </w:pPr>
      <w:rPr>
        <w:rFonts w:ascii="Symbol" w:hAnsi="Symbol" w:hint="default"/>
      </w:rPr>
    </w:lvl>
    <w:lvl w:ilvl="7" w:tplc="439066A6">
      <w:start w:val="1"/>
      <w:numFmt w:val="bullet"/>
      <w:lvlText w:val="o"/>
      <w:lvlJc w:val="left"/>
      <w:pPr>
        <w:ind w:left="5760" w:hanging="360"/>
      </w:pPr>
      <w:rPr>
        <w:rFonts w:ascii="Courier New" w:hAnsi="Courier New" w:hint="default"/>
      </w:rPr>
    </w:lvl>
    <w:lvl w:ilvl="8" w:tplc="7B7CC2B6">
      <w:start w:val="1"/>
      <w:numFmt w:val="bullet"/>
      <w:lvlText w:val=""/>
      <w:lvlJc w:val="left"/>
      <w:pPr>
        <w:ind w:left="6480" w:hanging="360"/>
      </w:pPr>
      <w:rPr>
        <w:rFonts w:ascii="Wingdings" w:hAnsi="Wingdings" w:hint="default"/>
      </w:rPr>
    </w:lvl>
  </w:abstractNum>
  <w:abstractNum w:abstractNumId="2" w15:restartNumberingAfterBreak="0">
    <w:nsid w:val="38CF95EC"/>
    <w:multiLevelType w:val="hybridMultilevel"/>
    <w:tmpl w:val="FFFFFFFF"/>
    <w:lvl w:ilvl="0" w:tplc="56EE5C7C">
      <w:start w:val="1"/>
      <w:numFmt w:val="bullet"/>
      <w:lvlText w:val=""/>
      <w:lvlJc w:val="left"/>
      <w:pPr>
        <w:ind w:left="720" w:hanging="360"/>
      </w:pPr>
      <w:rPr>
        <w:rFonts w:ascii="Symbol" w:hAnsi="Symbol" w:hint="default"/>
      </w:rPr>
    </w:lvl>
    <w:lvl w:ilvl="1" w:tplc="7550DF88">
      <w:start w:val="1"/>
      <w:numFmt w:val="bullet"/>
      <w:lvlText w:val="o"/>
      <w:lvlJc w:val="left"/>
      <w:pPr>
        <w:ind w:left="1440" w:hanging="360"/>
      </w:pPr>
      <w:rPr>
        <w:rFonts w:ascii="Courier New" w:hAnsi="Courier New" w:hint="default"/>
      </w:rPr>
    </w:lvl>
    <w:lvl w:ilvl="2" w:tplc="1884C1CE">
      <w:start w:val="1"/>
      <w:numFmt w:val="bullet"/>
      <w:lvlText w:val=""/>
      <w:lvlJc w:val="left"/>
      <w:pPr>
        <w:ind w:left="2160" w:hanging="360"/>
      </w:pPr>
      <w:rPr>
        <w:rFonts w:ascii="Wingdings" w:hAnsi="Wingdings" w:hint="default"/>
      </w:rPr>
    </w:lvl>
    <w:lvl w:ilvl="3" w:tplc="9362C198">
      <w:start w:val="1"/>
      <w:numFmt w:val="bullet"/>
      <w:lvlText w:val=""/>
      <w:lvlJc w:val="left"/>
      <w:pPr>
        <w:ind w:left="2880" w:hanging="360"/>
      </w:pPr>
      <w:rPr>
        <w:rFonts w:ascii="Symbol" w:hAnsi="Symbol" w:hint="default"/>
      </w:rPr>
    </w:lvl>
    <w:lvl w:ilvl="4" w:tplc="7BA60532">
      <w:start w:val="1"/>
      <w:numFmt w:val="bullet"/>
      <w:lvlText w:val="o"/>
      <w:lvlJc w:val="left"/>
      <w:pPr>
        <w:ind w:left="3600" w:hanging="360"/>
      </w:pPr>
      <w:rPr>
        <w:rFonts w:ascii="Courier New" w:hAnsi="Courier New" w:hint="default"/>
      </w:rPr>
    </w:lvl>
    <w:lvl w:ilvl="5" w:tplc="8D2EAE90">
      <w:start w:val="1"/>
      <w:numFmt w:val="bullet"/>
      <w:lvlText w:val=""/>
      <w:lvlJc w:val="left"/>
      <w:pPr>
        <w:ind w:left="4320" w:hanging="360"/>
      </w:pPr>
      <w:rPr>
        <w:rFonts w:ascii="Wingdings" w:hAnsi="Wingdings" w:hint="default"/>
      </w:rPr>
    </w:lvl>
    <w:lvl w:ilvl="6" w:tplc="61509F0E">
      <w:start w:val="1"/>
      <w:numFmt w:val="bullet"/>
      <w:lvlText w:val=""/>
      <w:lvlJc w:val="left"/>
      <w:pPr>
        <w:ind w:left="5040" w:hanging="360"/>
      </w:pPr>
      <w:rPr>
        <w:rFonts w:ascii="Symbol" w:hAnsi="Symbol" w:hint="default"/>
      </w:rPr>
    </w:lvl>
    <w:lvl w:ilvl="7" w:tplc="882EB56A">
      <w:start w:val="1"/>
      <w:numFmt w:val="bullet"/>
      <w:lvlText w:val="o"/>
      <w:lvlJc w:val="left"/>
      <w:pPr>
        <w:ind w:left="5760" w:hanging="360"/>
      </w:pPr>
      <w:rPr>
        <w:rFonts w:ascii="Courier New" w:hAnsi="Courier New" w:hint="default"/>
      </w:rPr>
    </w:lvl>
    <w:lvl w:ilvl="8" w:tplc="27A664BE">
      <w:start w:val="1"/>
      <w:numFmt w:val="bullet"/>
      <w:lvlText w:val=""/>
      <w:lvlJc w:val="left"/>
      <w:pPr>
        <w:ind w:left="6480" w:hanging="360"/>
      </w:pPr>
      <w:rPr>
        <w:rFonts w:ascii="Wingdings" w:hAnsi="Wingdings" w:hint="default"/>
      </w:rPr>
    </w:lvl>
  </w:abstractNum>
  <w:num w:numId="1" w16cid:durableId="187959835">
    <w:abstractNumId w:val="2"/>
  </w:num>
  <w:num w:numId="2" w16cid:durableId="1877810456">
    <w:abstractNumId w:val="0"/>
  </w:num>
  <w:num w:numId="3" w16cid:durableId="11790809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E005EB7"/>
    <w:rsid w:val="000680F5"/>
    <w:rsid w:val="00071256"/>
    <w:rsid w:val="000A053D"/>
    <w:rsid w:val="000E981A"/>
    <w:rsid w:val="0010446A"/>
    <w:rsid w:val="001364F9"/>
    <w:rsid w:val="00146B42"/>
    <w:rsid w:val="001C2E97"/>
    <w:rsid w:val="00305E93"/>
    <w:rsid w:val="00325179"/>
    <w:rsid w:val="004037F8"/>
    <w:rsid w:val="00414FD5"/>
    <w:rsid w:val="00432D9E"/>
    <w:rsid w:val="00541EA5"/>
    <w:rsid w:val="00591D66"/>
    <w:rsid w:val="005F63DB"/>
    <w:rsid w:val="006FE365"/>
    <w:rsid w:val="00733895"/>
    <w:rsid w:val="008028F5"/>
    <w:rsid w:val="00910EB9"/>
    <w:rsid w:val="00940090"/>
    <w:rsid w:val="009400DB"/>
    <w:rsid w:val="00945DE3"/>
    <w:rsid w:val="009B45D2"/>
    <w:rsid w:val="00A32505"/>
    <w:rsid w:val="00A335F6"/>
    <w:rsid w:val="00A47096"/>
    <w:rsid w:val="00A61E51"/>
    <w:rsid w:val="00A75D6F"/>
    <w:rsid w:val="00AB199D"/>
    <w:rsid w:val="00AD0419"/>
    <w:rsid w:val="00CB6F5D"/>
    <w:rsid w:val="00DA10DA"/>
    <w:rsid w:val="00E1146B"/>
    <w:rsid w:val="00E76E58"/>
    <w:rsid w:val="00E864B3"/>
    <w:rsid w:val="00E95734"/>
    <w:rsid w:val="00EC4E86"/>
    <w:rsid w:val="00ED0152"/>
    <w:rsid w:val="00F15C54"/>
    <w:rsid w:val="00F754CD"/>
    <w:rsid w:val="00F7694C"/>
    <w:rsid w:val="00FE145D"/>
    <w:rsid w:val="011C46E2"/>
    <w:rsid w:val="02AA5301"/>
    <w:rsid w:val="0392DF42"/>
    <w:rsid w:val="03D124B4"/>
    <w:rsid w:val="0436B0D0"/>
    <w:rsid w:val="04A36C6A"/>
    <w:rsid w:val="050A185D"/>
    <w:rsid w:val="0520B108"/>
    <w:rsid w:val="05817AF7"/>
    <w:rsid w:val="061906E5"/>
    <w:rsid w:val="0625290F"/>
    <w:rsid w:val="063986B7"/>
    <w:rsid w:val="06964589"/>
    <w:rsid w:val="07162988"/>
    <w:rsid w:val="071EB823"/>
    <w:rsid w:val="075C5F19"/>
    <w:rsid w:val="07B3EFB3"/>
    <w:rsid w:val="080B6522"/>
    <w:rsid w:val="0835A597"/>
    <w:rsid w:val="0882B16E"/>
    <w:rsid w:val="08F03D69"/>
    <w:rsid w:val="095E41CE"/>
    <w:rsid w:val="098C9864"/>
    <w:rsid w:val="0A569463"/>
    <w:rsid w:val="0A63789D"/>
    <w:rsid w:val="0A885ECB"/>
    <w:rsid w:val="0B12A87B"/>
    <w:rsid w:val="0BC8AB00"/>
    <w:rsid w:val="0BF7715E"/>
    <w:rsid w:val="0C549A02"/>
    <w:rsid w:val="0C6F9BC4"/>
    <w:rsid w:val="0CEC48EC"/>
    <w:rsid w:val="0D23A958"/>
    <w:rsid w:val="0D5C3E6A"/>
    <w:rsid w:val="0E13F85F"/>
    <w:rsid w:val="0E2F8D82"/>
    <w:rsid w:val="0E7A6AB4"/>
    <w:rsid w:val="0EFEF42A"/>
    <w:rsid w:val="0F680D0D"/>
    <w:rsid w:val="0FC191D1"/>
    <w:rsid w:val="10207937"/>
    <w:rsid w:val="1031D37F"/>
    <w:rsid w:val="108B07B0"/>
    <w:rsid w:val="11228C0F"/>
    <w:rsid w:val="1146A14E"/>
    <w:rsid w:val="1158905E"/>
    <w:rsid w:val="11BF4D13"/>
    <w:rsid w:val="1213FB9D"/>
    <w:rsid w:val="1270CBAE"/>
    <w:rsid w:val="1278FA7A"/>
    <w:rsid w:val="12D701F8"/>
    <w:rsid w:val="12DD77E3"/>
    <w:rsid w:val="132AC9E4"/>
    <w:rsid w:val="134D1D51"/>
    <w:rsid w:val="1364CCA8"/>
    <w:rsid w:val="137E83AC"/>
    <w:rsid w:val="1392B447"/>
    <w:rsid w:val="13964C1E"/>
    <w:rsid w:val="13CCEB15"/>
    <w:rsid w:val="15BE6DFB"/>
    <w:rsid w:val="15D09857"/>
    <w:rsid w:val="15FB8E8E"/>
    <w:rsid w:val="160A3964"/>
    <w:rsid w:val="1656B691"/>
    <w:rsid w:val="17B4941B"/>
    <w:rsid w:val="17F9502C"/>
    <w:rsid w:val="188027D5"/>
    <w:rsid w:val="189B67B5"/>
    <w:rsid w:val="1912BA08"/>
    <w:rsid w:val="1ABA6FBE"/>
    <w:rsid w:val="1AED47E2"/>
    <w:rsid w:val="1B1082C1"/>
    <w:rsid w:val="1B121133"/>
    <w:rsid w:val="1B2E7DF5"/>
    <w:rsid w:val="1B40BFA0"/>
    <w:rsid w:val="1B7F57A5"/>
    <w:rsid w:val="1B8492E2"/>
    <w:rsid w:val="1BBD8DD4"/>
    <w:rsid w:val="1D06B3BA"/>
    <w:rsid w:val="1D8DD8D0"/>
    <w:rsid w:val="1DA8FBCE"/>
    <w:rsid w:val="1E16EB00"/>
    <w:rsid w:val="1ED5345D"/>
    <w:rsid w:val="1EE2AAD5"/>
    <w:rsid w:val="1F4A4EA3"/>
    <w:rsid w:val="20318B74"/>
    <w:rsid w:val="209D3A2C"/>
    <w:rsid w:val="20BE0ACA"/>
    <w:rsid w:val="211AFDE0"/>
    <w:rsid w:val="21B0A4B3"/>
    <w:rsid w:val="22D69469"/>
    <w:rsid w:val="2343EA5A"/>
    <w:rsid w:val="235ACF9E"/>
    <w:rsid w:val="23FCB852"/>
    <w:rsid w:val="2506592B"/>
    <w:rsid w:val="258EE8E9"/>
    <w:rsid w:val="25BFE796"/>
    <w:rsid w:val="268FF08D"/>
    <w:rsid w:val="27202AE1"/>
    <w:rsid w:val="27F2EF70"/>
    <w:rsid w:val="2813DA78"/>
    <w:rsid w:val="28B43855"/>
    <w:rsid w:val="294EFE9E"/>
    <w:rsid w:val="2A382521"/>
    <w:rsid w:val="2A69DACE"/>
    <w:rsid w:val="2A72FFA2"/>
    <w:rsid w:val="2A741F77"/>
    <w:rsid w:val="2AA71617"/>
    <w:rsid w:val="2B36C430"/>
    <w:rsid w:val="2B647CB0"/>
    <w:rsid w:val="2B7B6BF0"/>
    <w:rsid w:val="2B7EE48A"/>
    <w:rsid w:val="2BB244D6"/>
    <w:rsid w:val="2C46F72F"/>
    <w:rsid w:val="2D38925A"/>
    <w:rsid w:val="2D7F94D3"/>
    <w:rsid w:val="2E005EB7"/>
    <w:rsid w:val="2E335120"/>
    <w:rsid w:val="2E6C6AFB"/>
    <w:rsid w:val="2E90DB2A"/>
    <w:rsid w:val="2EAC8427"/>
    <w:rsid w:val="2EB84510"/>
    <w:rsid w:val="2EE6956F"/>
    <w:rsid w:val="2F69E58E"/>
    <w:rsid w:val="2FBBFD1F"/>
    <w:rsid w:val="2FD0BCF3"/>
    <w:rsid w:val="30AAD8DF"/>
    <w:rsid w:val="310D84AC"/>
    <w:rsid w:val="31236170"/>
    <w:rsid w:val="31AC35CD"/>
    <w:rsid w:val="31D3121D"/>
    <w:rsid w:val="321B2BC9"/>
    <w:rsid w:val="338C81CD"/>
    <w:rsid w:val="3421C452"/>
    <w:rsid w:val="36CA3E1A"/>
    <w:rsid w:val="3759BCFB"/>
    <w:rsid w:val="37E68BE6"/>
    <w:rsid w:val="3842D82F"/>
    <w:rsid w:val="38839C32"/>
    <w:rsid w:val="38A31685"/>
    <w:rsid w:val="392BE05E"/>
    <w:rsid w:val="3957408B"/>
    <w:rsid w:val="3999F9EE"/>
    <w:rsid w:val="399BB9FA"/>
    <w:rsid w:val="39A9ED06"/>
    <w:rsid w:val="3A165318"/>
    <w:rsid w:val="3AA12828"/>
    <w:rsid w:val="3AB9B9F3"/>
    <w:rsid w:val="3AC192A9"/>
    <w:rsid w:val="3AF6130E"/>
    <w:rsid w:val="3AFF3359"/>
    <w:rsid w:val="3B253252"/>
    <w:rsid w:val="3B40A89D"/>
    <w:rsid w:val="3B9153B4"/>
    <w:rsid w:val="3D36AFB2"/>
    <w:rsid w:val="3D3C94DF"/>
    <w:rsid w:val="3D54FE51"/>
    <w:rsid w:val="3D7B12A5"/>
    <w:rsid w:val="3DE55866"/>
    <w:rsid w:val="3E43FBA8"/>
    <w:rsid w:val="3F528E6D"/>
    <w:rsid w:val="401D75BC"/>
    <w:rsid w:val="4076CECF"/>
    <w:rsid w:val="41EC22A6"/>
    <w:rsid w:val="42585EE4"/>
    <w:rsid w:val="42E0E827"/>
    <w:rsid w:val="43018509"/>
    <w:rsid w:val="43DFA8C1"/>
    <w:rsid w:val="43E4649C"/>
    <w:rsid w:val="43E4C0BF"/>
    <w:rsid w:val="446B930C"/>
    <w:rsid w:val="4585AC0D"/>
    <w:rsid w:val="46A75763"/>
    <w:rsid w:val="46AB6978"/>
    <w:rsid w:val="46FB73DD"/>
    <w:rsid w:val="4731184C"/>
    <w:rsid w:val="47FD7B5A"/>
    <w:rsid w:val="480B8E4E"/>
    <w:rsid w:val="4818D424"/>
    <w:rsid w:val="4855D990"/>
    <w:rsid w:val="489E3ED7"/>
    <w:rsid w:val="48BC68DA"/>
    <w:rsid w:val="49B86EDF"/>
    <w:rsid w:val="49E956CB"/>
    <w:rsid w:val="4B280D25"/>
    <w:rsid w:val="4B725010"/>
    <w:rsid w:val="4B7A227B"/>
    <w:rsid w:val="4B8E766C"/>
    <w:rsid w:val="4BA0E4A5"/>
    <w:rsid w:val="4BAC87E1"/>
    <w:rsid w:val="4BAE528C"/>
    <w:rsid w:val="4C46BEC6"/>
    <w:rsid w:val="4CDA765B"/>
    <w:rsid w:val="4D4012F3"/>
    <w:rsid w:val="4D65B89B"/>
    <w:rsid w:val="4DBEEF18"/>
    <w:rsid w:val="4DEFDFAD"/>
    <w:rsid w:val="4EA25E71"/>
    <w:rsid w:val="4ED2FA26"/>
    <w:rsid w:val="50077704"/>
    <w:rsid w:val="501DA1B0"/>
    <w:rsid w:val="50EE290C"/>
    <w:rsid w:val="50F2A777"/>
    <w:rsid w:val="519F7E21"/>
    <w:rsid w:val="51BA27B6"/>
    <w:rsid w:val="51C7B61A"/>
    <w:rsid w:val="51DE5882"/>
    <w:rsid w:val="51E4DA8C"/>
    <w:rsid w:val="51EAC909"/>
    <w:rsid w:val="5229381D"/>
    <w:rsid w:val="526BDDE7"/>
    <w:rsid w:val="52EA8445"/>
    <w:rsid w:val="53259819"/>
    <w:rsid w:val="532DE1E6"/>
    <w:rsid w:val="544D6316"/>
    <w:rsid w:val="54710F37"/>
    <w:rsid w:val="5496EBD7"/>
    <w:rsid w:val="54B1F4E3"/>
    <w:rsid w:val="557DAE29"/>
    <w:rsid w:val="562335BB"/>
    <w:rsid w:val="5637ABDE"/>
    <w:rsid w:val="56EB1EBA"/>
    <w:rsid w:val="572F3DF8"/>
    <w:rsid w:val="574560E9"/>
    <w:rsid w:val="57D6BEB4"/>
    <w:rsid w:val="57ED3097"/>
    <w:rsid w:val="584DA22E"/>
    <w:rsid w:val="58772F03"/>
    <w:rsid w:val="58A12CCF"/>
    <w:rsid w:val="58E7705E"/>
    <w:rsid w:val="59682BA9"/>
    <w:rsid w:val="5984D867"/>
    <w:rsid w:val="5A760A8E"/>
    <w:rsid w:val="5ACFFB33"/>
    <w:rsid w:val="5B0B1D85"/>
    <w:rsid w:val="5B831C21"/>
    <w:rsid w:val="5B87D6FB"/>
    <w:rsid w:val="5BD38F09"/>
    <w:rsid w:val="5BDE01AF"/>
    <w:rsid w:val="5C27D80D"/>
    <w:rsid w:val="5C6237BE"/>
    <w:rsid w:val="5C672B75"/>
    <w:rsid w:val="5C71803F"/>
    <w:rsid w:val="5D3CA1B6"/>
    <w:rsid w:val="5D4E9A59"/>
    <w:rsid w:val="5DB8BB75"/>
    <w:rsid w:val="5FF173A0"/>
    <w:rsid w:val="60B49E64"/>
    <w:rsid w:val="60BE266D"/>
    <w:rsid w:val="61A3515E"/>
    <w:rsid w:val="61B462D5"/>
    <w:rsid w:val="61B80D73"/>
    <w:rsid w:val="6268444A"/>
    <w:rsid w:val="62AECDE9"/>
    <w:rsid w:val="63458D11"/>
    <w:rsid w:val="639D658C"/>
    <w:rsid w:val="64101CBF"/>
    <w:rsid w:val="641B227F"/>
    <w:rsid w:val="651988D7"/>
    <w:rsid w:val="65351D16"/>
    <w:rsid w:val="6551F3FF"/>
    <w:rsid w:val="65C0F258"/>
    <w:rsid w:val="65CF4A08"/>
    <w:rsid w:val="66183DA3"/>
    <w:rsid w:val="662377CB"/>
    <w:rsid w:val="677799A1"/>
    <w:rsid w:val="67889B06"/>
    <w:rsid w:val="684AF9EE"/>
    <w:rsid w:val="68A0C232"/>
    <w:rsid w:val="699B42E1"/>
    <w:rsid w:val="6A24B4D4"/>
    <w:rsid w:val="6A31D0BF"/>
    <w:rsid w:val="6AB62BF0"/>
    <w:rsid w:val="6B0D9359"/>
    <w:rsid w:val="6B19F8CB"/>
    <w:rsid w:val="6B4B7BF7"/>
    <w:rsid w:val="6C714001"/>
    <w:rsid w:val="6D093D91"/>
    <w:rsid w:val="6D1632F1"/>
    <w:rsid w:val="6DE9E44D"/>
    <w:rsid w:val="6E2CD578"/>
    <w:rsid w:val="6E4E78A1"/>
    <w:rsid w:val="6E608D53"/>
    <w:rsid w:val="6EEFE9FB"/>
    <w:rsid w:val="6EFB518B"/>
    <w:rsid w:val="7022DC26"/>
    <w:rsid w:val="706987D5"/>
    <w:rsid w:val="70C24F7F"/>
    <w:rsid w:val="70C395E6"/>
    <w:rsid w:val="714875F3"/>
    <w:rsid w:val="71509A84"/>
    <w:rsid w:val="7177EA20"/>
    <w:rsid w:val="719A3958"/>
    <w:rsid w:val="723A2684"/>
    <w:rsid w:val="72729A32"/>
    <w:rsid w:val="7293B072"/>
    <w:rsid w:val="74EE0B9A"/>
    <w:rsid w:val="75A6B00D"/>
    <w:rsid w:val="762EC38B"/>
    <w:rsid w:val="766B932C"/>
    <w:rsid w:val="76CC19A7"/>
    <w:rsid w:val="774666BF"/>
    <w:rsid w:val="7788AA91"/>
    <w:rsid w:val="77E997D4"/>
    <w:rsid w:val="787042D4"/>
    <w:rsid w:val="7981F141"/>
    <w:rsid w:val="798214D2"/>
    <w:rsid w:val="7987AA7B"/>
    <w:rsid w:val="79CBB638"/>
    <w:rsid w:val="79E29199"/>
    <w:rsid w:val="7A14F269"/>
    <w:rsid w:val="7A4A3E12"/>
    <w:rsid w:val="7AC31FAA"/>
    <w:rsid w:val="7BF4CD6F"/>
    <w:rsid w:val="7C0C2E65"/>
    <w:rsid w:val="7C2B56B4"/>
    <w:rsid w:val="7CDFABB6"/>
    <w:rsid w:val="7CE61686"/>
    <w:rsid w:val="7DC60A89"/>
    <w:rsid w:val="7DD5A337"/>
    <w:rsid w:val="7E00E820"/>
    <w:rsid w:val="7E74E99C"/>
    <w:rsid w:val="7E91BF3B"/>
    <w:rsid w:val="7F069D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EDC44"/>
  <w15:chartTrackingRefBased/>
  <w15:docId w15:val="{CFC9592C-F5A4-4316-A1A1-09812F1B2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Header">
    <w:name w:val="header"/>
    <w:basedOn w:val="Normal"/>
    <w:uiPriority w:val="99"/>
    <w:unhideWhenUsed/>
    <w:rsid w:val="46A75763"/>
    <w:pPr>
      <w:tabs>
        <w:tab w:val="center" w:pos="4680"/>
        <w:tab w:val="right" w:pos="9360"/>
      </w:tabs>
      <w:spacing w:after="0" w:line="240" w:lineRule="auto"/>
    </w:pPr>
  </w:style>
  <w:style w:type="paragraph" w:styleId="Footer">
    <w:name w:val="footer"/>
    <w:basedOn w:val="Normal"/>
    <w:uiPriority w:val="99"/>
    <w:unhideWhenUsed/>
    <w:rsid w:val="46A75763"/>
    <w:pPr>
      <w:tabs>
        <w:tab w:val="center" w:pos="4680"/>
        <w:tab w:val="right" w:pos="9360"/>
      </w:tabs>
      <w:spacing w:after="0" w:line="240" w:lineRule="auto"/>
    </w:pPr>
  </w:style>
  <w:style w:type="character" w:customStyle="1" w:styleId="normaltextrun">
    <w:name w:val="normaltextrun"/>
    <w:basedOn w:val="DefaultParagraphFont"/>
    <w:uiPriority w:val="1"/>
    <w:rsid w:val="46A75763"/>
    <w:rPr>
      <w:rFonts w:ascii="Arial" w:eastAsia="Arial" w:hAnsi="Arial" w:cs="Arial"/>
      <w:sz w:val="22"/>
      <w:szCs w:val="22"/>
    </w:rPr>
  </w:style>
  <w:style w:type="paragraph" w:styleId="ListParagraph">
    <w:name w:val="List Paragraph"/>
    <w:basedOn w:val="Normal"/>
    <w:uiPriority w:val="34"/>
    <w:qFormat/>
    <w:rsid w:val="46A75763"/>
    <w:pPr>
      <w:ind w:left="720"/>
      <w:contextualSpacing/>
    </w:pPr>
  </w:style>
  <w:style w:type="character" w:customStyle="1" w:styleId="eop">
    <w:name w:val="eop"/>
    <w:basedOn w:val="DefaultParagraphFont"/>
    <w:uiPriority w:val="1"/>
    <w:rsid w:val="46A75763"/>
    <w:rPr>
      <w:rFonts w:ascii="Arial" w:eastAsia="Arial" w:hAnsi="Arial" w:cs="Arial"/>
      <w:sz w:val="22"/>
      <w:szCs w:val="22"/>
    </w:rPr>
  </w:style>
  <w:style w:type="character" w:styleId="Hyperlink">
    <w:name w:val="Hyperlink"/>
    <w:basedOn w:val="DefaultParagraphFont"/>
    <w:uiPriority w:val="99"/>
    <w:unhideWhenUsed/>
    <w:rPr>
      <w:color w:val="467886"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AD0419"/>
    <w:pPr>
      <w:spacing w:after="0"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46B42"/>
    <w:rPr>
      <w:b/>
      <w:bCs/>
    </w:rPr>
  </w:style>
  <w:style w:type="character" w:customStyle="1" w:styleId="CommentSubjectChar">
    <w:name w:val="Comment Subject Char"/>
    <w:basedOn w:val="CommentTextChar"/>
    <w:link w:val="CommentSubject"/>
    <w:uiPriority w:val="99"/>
    <w:semiHidden/>
    <w:rsid w:val="00146B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us.epg.com/supply-chain-solutions/warehouse-control-system-wcs?utm_source=epg&amp;utm_medium=press_release&amp;utm_campaign=sdce_top_projects_2025" TargetMode="External"/><Relationship Id="rId18" Type="http://schemas.openxmlformats.org/officeDocument/2006/relationships/hyperlink" Target="https://us.epg.com/?utm_source=epg&amp;utm_medium=press_release&amp;utm_campaign=sdce_top_projects_2025"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FoodLogistics.com" TargetMode="External"/><Relationship Id="rId7" Type="http://schemas.openxmlformats.org/officeDocument/2006/relationships/webSettings" Target="webSettings.xml"/><Relationship Id="rId12" Type="http://schemas.openxmlformats.org/officeDocument/2006/relationships/hyperlink" Target="https://us.epg.com/supply-chain-solutions/warehouse-management-system?utm_source=epg&amp;utm_medium=press_release&amp;utm_campaign=sdce_top_projects_2025" TargetMode="External"/><Relationship Id="rId17" Type="http://schemas.openxmlformats.org/officeDocument/2006/relationships/hyperlink" Target="https://us.epg.com/resources/case-studies/detail/bossard-case-study?utm_source=epg&amp;utm_medium=press_release&amp;utm_campaign=sdce_top_projects_2025"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sdcexec.com/22938222." TargetMode="External"/><Relationship Id="rId20" Type="http://schemas.openxmlformats.org/officeDocument/2006/relationships/hyperlink" Target="https://www.SDCExec.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us.epg.com/supply-chain-solutions?utm_source=epg&amp;utm_medium=press_release&amp;utm_campaign=sdce_top_projects_2025"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us.epg.com/supply-chain-solutions/supply-chain-control-tower-timesquare?utm_source=epg&amp;utm_medium=press_release&amp;utm_campaign=sdce_top_projects_2025" TargetMode="External"/><Relationship Id="rId23" Type="http://schemas.openxmlformats.org/officeDocument/2006/relationships/header" Target="header1.xml"/><Relationship Id="rId10" Type="http://schemas.openxmlformats.org/officeDocument/2006/relationships/hyperlink" Target="https://us.epg.com/?utm_source=epg&amp;utm_medium=press_release&amp;utm_campaign=sdce_top_projects_2025" TargetMode="External"/><Relationship Id="rId19" Type="http://schemas.openxmlformats.org/officeDocument/2006/relationships/hyperlink" Target="https://us.epg.com/?utm_source=epg&amp;utm_medium=press_release&amp;utm_campaign=sdce_top_projects_202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us.epg.com/supply-chain-solutions/global-multi-carrier-parcel-software-iss?utm_source=epg&amp;utm_medium=press_release&amp;utm_campaign=sdce_top_projects_2025" TargetMode="External"/><Relationship Id="rId22" Type="http://schemas.openxmlformats.org/officeDocument/2006/relationships/hyperlink" Target="mailto:lindsay.schuemann@epg.com" TargetMode="External"/><Relationship Id="rId27" Type="http://schemas.microsoft.com/office/2020/10/relationships/intelligence" Target="intelligence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ECCD92BF943D49AA7C86BB4A660BCB" ma:contentTypeVersion="" ma:contentTypeDescription="Create a new document." ma:contentTypeScope="" ma:versionID="1913f439aa11759cab3dfcdbbc33ca8b">
  <xsd:schema xmlns:xsd="http://www.w3.org/2001/XMLSchema" xmlns:xs="http://www.w3.org/2001/XMLSchema" xmlns:p="http://schemas.microsoft.com/office/2006/metadata/properties" xmlns:ns2="4783a32a-f1c2-464e-9d86-52b6d0d47efa" xmlns:ns3="1888ca2a-2fb3-4603-a330-5dc9ad42859c" xmlns:ns4="bf2fcf71-2ab9-4dcb-aafb-8f36f3e4edfa" targetNamespace="http://schemas.microsoft.com/office/2006/metadata/properties" ma:root="true" ma:fieldsID="3598db2b4fa39c9b7e4d8bb9ccbfbd2b" ns2:_="" ns3:_="" ns4:_="">
    <xsd:import namespace="4783a32a-f1c2-464e-9d86-52b6d0d47efa"/>
    <xsd:import namespace="1888ca2a-2fb3-4603-a330-5dc9ad42859c"/>
    <xsd:import namespace="bf2fcf71-2ab9-4dcb-aafb-8f36f3e4edf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888ca2a-2fb3-4603-a330-5dc9ad42859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88ca2a-2fb3-4603-a330-5dc9ad42859c">
      <Terms xmlns="http://schemas.microsoft.com/office/infopath/2007/PartnerControls"/>
    </lcf76f155ced4ddcb4097134ff3c332f>
    <TaxCatchAll xmlns="bf2fcf71-2ab9-4dcb-aafb-8f36f3e4edfa" xsi:nil="true"/>
  </documentManagement>
</p:properties>
</file>

<file path=customXml/itemProps1.xml><?xml version="1.0" encoding="utf-8"?>
<ds:datastoreItem xmlns:ds="http://schemas.openxmlformats.org/officeDocument/2006/customXml" ds:itemID="{32C0458E-C7B0-49D8-9C50-4C61C2062A4C}">
  <ds:schemaRefs>
    <ds:schemaRef ds:uri="http://schemas.microsoft.com/sharepoint/v3/contenttype/forms"/>
  </ds:schemaRefs>
</ds:datastoreItem>
</file>

<file path=customXml/itemProps2.xml><?xml version="1.0" encoding="utf-8"?>
<ds:datastoreItem xmlns:ds="http://schemas.openxmlformats.org/officeDocument/2006/customXml" ds:itemID="{7E4C6BCC-C537-4EBB-A2AA-5AEA16146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3a32a-f1c2-464e-9d86-52b6d0d47efa"/>
    <ds:schemaRef ds:uri="1888ca2a-2fb3-4603-a330-5dc9ad42859c"/>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A39EEE-4B31-4427-BE25-AF12D30E96D8}">
  <ds:schemaRefs>
    <ds:schemaRef ds:uri="http://schemas.microsoft.com/office/2006/metadata/properties"/>
    <ds:schemaRef ds:uri="http://schemas.microsoft.com/office/infopath/2007/PartnerControls"/>
    <ds:schemaRef ds:uri="1888ca2a-2fb3-4603-a330-5dc9ad42859c"/>
    <ds:schemaRef ds:uri="bf2fcf71-2ab9-4dcb-aafb-8f36f3e4edf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1097</Words>
  <Characters>6258</Characters>
  <Application>Microsoft Office Word</Application>
  <DocSecurity>4</DocSecurity>
  <Lines>52</Lines>
  <Paragraphs>14</Paragraphs>
  <ScaleCrop>false</ScaleCrop>
  <Company/>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Schuemann, Lindsay</dc:creator>
  <cp:keywords/>
  <dc:description/>
  <cp:lastModifiedBy>Schuemann, Lindsay</cp:lastModifiedBy>
  <cp:revision>14</cp:revision>
  <dcterms:created xsi:type="dcterms:W3CDTF">2025-05-31T05:32:00Z</dcterms:created>
  <dcterms:modified xsi:type="dcterms:W3CDTF">2025-06-13T16:37:00Z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0x010100C9ECCD92BF943D49AA7C86BB4A660BCB</vt:lpwstr>
  </property>
  <property fmtid="{D5CDD505-2E9C-101B-9397-08002B2CF9AE}" pid="3" name="MediaServiceImageTags">
    <vt:lpwstr/>
  </property>
</Properties>
</file>