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BB79" w14:textId="77777777" w:rsidR="00177D1B" w:rsidRDefault="00177D1B" w:rsidP="00435D42">
      <w:pPr>
        <w:pBdr>
          <w:top w:val="none" w:sz="0" w:space="0" w:color="E3E3E3"/>
          <w:left w:val="none" w:sz="0" w:space="0" w:color="E3E3E3"/>
          <w:bottom w:val="none" w:sz="0" w:space="0" w:color="E3E3E3"/>
          <w:right w:val="none" w:sz="0" w:space="0" w:color="E3E3E3"/>
          <w:between w:val="none" w:sz="0" w:space="0" w:color="E3E3E3"/>
        </w:pBdr>
        <w:shd w:val="clear" w:color="auto" w:fill="FFFFFF"/>
        <w:rPr>
          <w:rFonts w:eastAsia="Calibri"/>
          <w:b/>
          <w:bCs/>
          <w:color w:val="0D0D0D"/>
          <w:sz w:val="32"/>
          <w:szCs w:val="32"/>
        </w:rPr>
      </w:pPr>
    </w:p>
    <w:p w14:paraId="63631C73" w14:textId="083163CE" w:rsidR="7D994198" w:rsidRDefault="7D994198" w:rsidP="22BA37E1">
      <w:pPr>
        <w:shd w:val="clear" w:color="auto" w:fill="FFFFFF" w:themeFill="background1"/>
        <w:jc w:val="center"/>
        <w:rPr>
          <w:sz w:val="32"/>
          <w:szCs w:val="32"/>
          <w:lang w:val="en-US"/>
        </w:rPr>
      </w:pPr>
      <w:r w:rsidRPr="22BA37E1">
        <w:rPr>
          <w:b/>
          <w:bCs/>
          <w:color w:val="000000" w:themeColor="text1"/>
          <w:lang w:val="en-US"/>
        </w:rPr>
        <w:t>Industry Recognition for Supply Chain Prowess</w:t>
      </w:r>
    </w:p>
    <w:p w14:paraId="33C0DAB9" w14:textId="496C5A7B" w:rsidR="22BA37E1" w:rsidRDefault="22BA37E1"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jc w:val="center"/>
        <w:rPr>
          <w:b/>
          <w:bCs/>
          <w:color w:val="000000" w:themeColor="text1"/>
          <w:lang w:val="en-US"/>
        </w:rPr>
      </w:pPr>
    </w:p>
    <w:p w14:paraId="00000001" w14:textId="200EDE86" w:rsidR="003C5E77" w:rsidRPr="00177D1B" w:rsidRDefault="00D776D8"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jc w:val="center"/>
        <w:rPr>
          <w:rFonts w:eastAsia="Calibri"/>
          <w:b/>
          <w:bCs/>
          <w:color w:val="0D0D0D"/>
          <w:sz w:val="32"/>
          <w:szCs w:val="32"/>
          <w:lang w:val="en-US"/>
        </w:rPr>
      </w:pPr>
      <w:r w:rsidRPr="72C38979">
        <w:rPr>
          <w:rFonts w:eastAsia="Calibri"/>
          <w:b/>
          <w:bCs/>
          <w:color w:val="0D0D0D" w:themeColor="text1" w:themeTint="F2"/>
          <w:sz w:val="32"/>
          <w:szCs w:val="32"/>
          <w:lang w:val="en-US"/>
        </w:rPr>
        <w:t xml:space="preserve">EPG Recognized as </w:t>
      </w:r>
      <w:r w:rsidR="00872915" w:rsidRPr="72C38979">
        <w:rPr>
          <w:rFonts w:eastAsia="Calibri"/>
          <w:b/>
          <w:bCs/>
          <w:color w:val="0D0D0D" w:themeColor="text1" w:themeTint="F2"/>
          <w:sz w:val="32"/>
          <w:szCs w:val="32"/>
          <w:lang w:val="en-US"/>
        </w:rPr>
        <w:t xml:space="preserve">a </w:t>
      </w:r>
      <w:r w:rsidRPr="72C38979">
        <w:rPr>
          <w:rFonts w:eastAsia="Calibri"/>
          <w:b/>
          <w:bCs/>
          <w:color w:val="0D0D0D" w:themeColor="text1" w:themeTint="F2"/>
          <w:sz w:val="32"/>
          <w:szCs w:val="32"/>
          <w:lang w:val="en-US"/>
        </w:rPr>
        <w:t xml:space="preserve">Challenger in </w:t>
      </w:r>
      <w:r w:rsidR="00705E14" w:rsidRPr="72C38979">
        <w:rPr>
          <w:rFonts w:eastAsia="Calibri"/>
          <w:b/>
          <w:bCs/>
          <w:color w:val="0D0D0D" w:themeColor="text1" w:themeTint="F2"/>
          <w:sz w:val="32"/>
          <w:szCs w:val="32"/>
          <w:lang w:val="en-US"/>
        </w:rPr>
        <w:t>202</w:t>
      </w:r>
      <w:r w:rsidR="00E21379">
        <w:rPr>
          <w:rFonts w:eastAsia="Calibri"/>
          <w:b/>
          <w:bCs/>
          <w:color w:val="0D0D0D" w:themeColor="text1" w:themeTint="F2"/>
          <w:sz w:val="32"/>
          <w:szCs w:val="32"/>
          <w:lang w:val="en-US"/>
        </w:rPr>
        <w:t>5</w:t>
      </w:r>
      <w:r w:rsidR="00705E14" w:rsidRPr="72C38979">
        <w:rPr>
          <w:rFonts w:eastAsia="Calibri"/>
          <w:b/>
          <w:bCs/>
          <w:color w:val="0D0D0D" w:themeColor="text1" w:themeTint="F2"/>
          <w:sz w:val="32"/>
          <w:szCs w:val="32"/>
          <w:lang w:val="en-US"/>
        </w:rPr>
        <w:t xml:space="preserve"> </w:t>
      </w:r>
      <w:r w:rsidRPr="72C38979">
        <w:rPr>
          <w:rFonts w:eastAsia="Calibri"/>
          <w:b/>
          <w:bCs/>
          <w:color w:val="0D0D0D" w:themeColor="text1" w:themeTint="F2"/>
          <w:sz w:val="32"/>
          <w:szCs w:val="32"/>
          <w:lang w:val="en-US"/>
        </w:rPr>
        <w:t>Gartner® Magic Quadrant™ for WMS</w:t>
      </w:r>
    </w:p>
    <w:p w14:paraId="00000002" w14:textId="77777777" w:rsidR="003C5E77" w:rsidRDefault="003C5E77"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jc w:val="center"/>
        <w:rPr>
          <w:rFonts w:ascii="Calibri" w:eastAsia="Calibri" w:hAnsi="Calibri" w:cs="Calibri"/>
          <w:color w:val="0D0D0D"/>
        </w:rPr>
      </w:pPr>
    </w:p>
    <w:p w14:paraId="2AF4E2D9" w14:textId="77777777" w:rsidR="00102844" w:rsidRDefault="00D776D8"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b/>
          <w:bCs/>
          <w:color w:val="000000" w:themeColor="text1"/>
          <w:lang w:val="en-US"/>
        </w:rPr>
      </w:pPr>
      <w:r w:rsidRPr="333A1511">
        <w:rPr>
          <w:rFonts w:eastAsia="Calibri"/>
          <w:b/>
          <w:bCs/>
          <w:color w:val="0D0D0D" w:themeColor="text1" w:themeTint="F2"/>
          <w:lang w:val="en-US"/>
        </w:rPr>
        <w:t>EPG</w:t>
      </w:r>
      <w:r w:rsidR="00160874">
        <w:rPr>
          <w:rFonts w:eastAsia="Calibri"/>
          <w:b/>
          <w:bCs/>
          <w:color w:val="0D0D0D" w:themeColor="text1" w:themeTint="F2"/>
          <w:lang w:val="en-US"/>
        </w:rPr>
        <w:t xml:space="preserve"> (Ehrhardt Partner Group),</w:t>
      </w:r>
      <w:r w:rsidR="00160874" w:rsidRPr="00160874">
        <w:rPr>
          <w:rFonts w:eastAsia="Calibri"/>
          <w:b/>
          <w:bCs/>
          <w:color w:val="000000" w:themeColor="text1"/>
          <w:lang w:val="en-US"/>
        </w:rPr>
        <w:t xml:space="preserve"> </w:t>
      </w:r>
      <w:r w:rsidR="00160874" w:rsidRPr="000916DD">
        <w:rPr>
          <w:rFonts w:eastAsia="Calibri"/>
          <w:b/>
          <w:bCs/>
          <w:color w:val="000000" w:themeColor="text1"/>
          <w:lang w:val="en-US"/>
        </w:rPr>
        <w:t>a global leader in unified supply chain execution and warehouse management technology, announced today it has been named a Challenger in the Gartner® Magic Quadrant™ for Warehouse Management Systems (WMS). This is the fourth consecutive recognition for EPG as a Challenger, acknowledged for its Ability to Execute and Completeness of Vision.</w:t>
      </w:r>
    </w:p>
    <w:p w14:paraId="1B265C54" w14:textId="77777777" w:rsidR="00102844" w:rsidRDefault="00102844"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b/>
          <w:bCs/>
          <w:color w:val="000000" w:themeColor="text1"/>
          <w:lang w:val="en-US"/>
        </w:rPr>
      </w:pPr>
    </w:p>
    <w:p w14:paraId="57D62E7D" w14:textId="38E743F2" w:rsidR="00102844" w:rsidRPr="00102844" w:rsidRDefault="00102844"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b/>
          <w:bCs/>
          <w:color w:val="000000" w:themeColor="text1"/>
          <w:lang w:val="en-US"/>
        </w:rPr>
      </w:pPr>
      <w:r w:rsidRPr="167299A7">
        <w:rPr>
          <w:rFonts w:eastAsia="Calibri"/>
          <w:color w:val="000000" w:themeColor="text1"/>
          <w:lang w:val="en-US"/>
        </w:rPr>
        <w:t>“EPG’s recognition as a Challenger in the 2025 Gartner® Magic Quadrant™ for WMS is a recognition we believe reflects our ongoing dedication to product innovation and the continued expansion of our global customer base,” states Marco Ehrhardt, Chairman of EPG. “We are continuously innovating our supply chain execution suite, EPG ONE™. As the market evolves, EPG's solutions evolve in tandem, matching the needs of our customers for optimized logistics performance.”</w:t>
      </w:r>
    </w:p>
    <w:p w14:paraId="1436A466" w14:textId="77777777" w:rsidR="00160874" w:rsidRDefault="00160874"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en-US"/>
        </w:rPr>
      </w:pPr>
    </w:p>
    <w:p w14:paraId="79170037" w14:textId="256E78D1" w:rsidR="00B776C2" w:rsidRDefault="00B776C2"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en-US"/>
        </w:rPr>
      </w:pPr>
      <w:r w:rsidRPr="00B776C2">
        <w:rPr>
          <w:rFonts w:eastAsia="Calibri"/>
          <w:color w:val="0D0D0D" w:themeColor="text1" w:themeTint="F2"/>
          <w:lang w:val="en-US"/>
        </w:rPr>
        <w:t>EPG’s supply chain execution suite, EPG ONE, offers global brands an end-to-end solution spanning advanced warehouse management, warehouse control, voice solutions, intelligent route planning and execution, extended workforce management, contract and billing management, and a robust supply chain control tower. Combined with a deep expertise in managing highly complex and automated Level 5 warehouse environments, EPG empowers global organizations to further digitize and automate to meet today’s extensive supply chain pressures.</w:t>
      </w:r>
    </w:p>
    <w:p w14:paraId="667AE7AF" w14:textId="77777777" w:rsidR="00B776C2" w:rsidRDefault="00B776C2"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en-US"/>
        </w:rPr>
      </w:pPr>
    </w:p>
    <w:p w14:paraId="5FEDFB98" w14:textId="778713DB" w:rsidR="00B776C2" w:rsidRDefault="00B829B5"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en-US"/>
        </w:rPr>
      </w:pPr>
      <w:r w:rsidRPr="00B829B5">
        <w:rPr>
          <w:rFonts w:eastAsia="Calibri"/>
          <w:color w:val="0D0D0D" w:themeColor="text1" w:themeTint="F2"/>
          <w:lang w:val="en-US"/>
        </w:rPr>
        <w:t>As consumer expectations and logistics complexity continue to rise, effective supply chain technology has never been more critical. EPG’s WMS solution empowers businesses to meet and exceed their goals at every level of complexity and scale. From food and beverage distribution, retail, and manufacturing, to automotive, chemical, healthcare and pharmaceutical environments, EPG delivers robust technology to maximize every aspect of warehouse performance, exceed end consumer demands, and transform the entire supply chain journey.</w:t>
      </w:r>
    </w:p>
    <w:p w14:paraId="608F7707" w14:textId="77777777" w:rsidR="00B776C2" w:rsidRDefault="00B776C2"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en-US"/>
        </w:rPr>
      </w:pPr>
    </w:p>
    <w:p w14:paraId="1B9DD21C" w14:textId="77777777" w:rsidR="00B776C2" w:rsidRDefault="00B776C2"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en-US"/>
        </w:rPr>
      </w:pPr>
    </w:p>
    <w:p w14:paraId="58EBFC12" w14:textId="16D1ED10" w:rsidR="009C4FF6" w:rsidRDefault="003B0B90" w:rsidP="009C4FF6">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pPr>
      <w:r w:rsidRPr="003B0B90">
        <w:rPr>
          <w:rFonts w:eastAsia="Calibri"/>
          <w:color w:val="0D0D0D" w:themeColor="text1" w:themeTint="F2"/>
        </w:rPr>
        <w:t>The Gartner® Magic Quadrant™ for WMS is available at the following link:</w:t>
      </w:r>
      <w:r w:rsidRPr="003B0B90">
        <w:rPr>
          <w:rFonts w:eastAsia="Calibri"/>
          <w:color w:val="0D0D0D" w:themeColor="text1" w:themeTint="F2"/>
        </w:rPr>
        <w:br/>
      </w:r>
      <w:hyperlink r:id="rId10" w:history="1">
        <w:r w:rsidR="009C4FF6" w:rsidRPr="009C4FF6">
          <w:rPr>
            <w:rStyle w:val="Hyperlink"/>
          </w:rPr>
          <w:t>Download Gartner Magic Quadrant</w:t>
        </w:r>
      </w:hyperlink>
    </w:p>
    <w:p w14:paraId="6B6E8081" w14:textId="77777777" w:rsidR="009C4FF6" w:rsidRPr="009C4FF6" w:rsidRDefault="009C4FF6" w:rsidP="009C4FF6">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50508B35" w14:textId="77777777" w:rsidR="009C4FF6" w:rsidRDefault="009C4FF6" w:rsidP="009C4FF6">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pPr>
    </w:p>
    <w:p w14:paraId="6155CD19" w14:textId="6E9EB6E9" w:rsidR="00291F80" w:rsidRDefault="00291F80" w:rsidP="009C4FF6">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color w:val="0D0D0D" w:themeColor="text1" w:themeTint="F2"/>
          <w:sz w:val="20"/>
          <w:szCs w:val="20"/>
          <w:lang w:val="en-US"/>
        </w:rPr>
      </w:pPr>
      <w:r w:rsidRPr="425E055B">
        <w:rPr>
          <w:color w:val="0D0D0D" w:themeColor="text1" w:themeTint="F2"/>
          <w:sz w:val="20"/>
          <w:szCs w:val="20"/>
          <w:lang w:val="en-US"/>
        </w:rPr>
        <w:t xml:space="preserve">Gartner, Magic Quadrant for Warehouse Management Systems, Simon Tunstall, Dwight </w:t>
      </w:r>
      <w:proofErr w:type="spellStart"/>
      <w:r w:rsidRPr="425E055B">
        <w:rPr>
          <w:color w:val="0D0D0D" w:themeColor="text1" w:themeTint="F2"/>
          <w:sz w:val="20"/>
          <w:szCs w:val="20"/>
          <w:lang w:val="en-US"/>
        </w:rPr>
        <w:t>Klappich</w:t>
      </w:r>
      <w:proofErr w:type="spellEnd"/>
      <w:r w:rsidRPr="425E055B">
        <w:rPr>
          <w:color w:val="0D0D0D" w:themeColor="text1" w:themeTint="F2"/>
          <w:sz w:val="20"/>
          <w:szCs w:val="20"/>
          <w:lang w:val="en-US"/>
        </w:rPr>
        <w:t>, Rishabh Narang, Federica Stufano, 2 May 2025.</w:t>
      </w:r>
    </w:p>
    <w:p w14:paraId="33AA2601" w14:textId="77777777" w:rsidR="00291F80" w:rsidRDefault="00291F80" w:rsidP="00291F80">
      <w:pPr>
        <w:shd w:val="clear" w:color="auto" w:fill="FFFFFF" w:themeFill="background1"/>
        <w:spacing w:line="360" w:lineRule="auto"/>
        <w:rPr>
          <w:color w:val="0D0D0D" w:themeColor="text1" w:themeTint="F2"/>
          <w:sz w:val="20"/>
          <w:szCs w:val="20"/>
          <w:lang w:val="en-US"/>
        </w:rPr>
      </w:pPr>
      <w:r w:rsidRPr="425E055B">
        <w:rPr>
          <w:color w:val="0D0D0D" w:themeColor="text1" w:themeTint="F2"/>
          <w:sz w:val="20"/>
          <w:szCs w:val="20"/>
          <w:lang w:val="en-US"/>
        </w:rPr>
        <w:t>GARTNER is a registered trademark and service mark of Gartner, Inc. and/or its affiliates in the U.S. and internationally, and MAGIC QUADRANT is a registered trademark of Gartner, Inc. and/or its affiliates and are used herein with permission. All rights reserved.</w:t>
      </w:r>
    </w:p>
    <w:p w14:paraId="2180B9C0" w14:textId="77777777" w:rsidR="00291F80" w:rsidRDefault="00291F80" w:rsidP="00291F80">
      <w:pPr>
        <w:shd w:val="clear" w:color="auto" w:fill="FFFFFF" w:themeFill="background1"/>
        <w:spacing w:line="360" w:lineRule="auto"/>
        <w:rPr>
          <w:color w:val="0D0D0D" w:themeColor="text1" w:themeTint="F2"/>
          <w:sz w:val="20"/>
          <w:szCs w:val="20"/>
          <w:lang w:val="en-US"/>
        </w:rPr>
      </w:pPr>
    </w:p>
    <w:p w14:paraId="6262B5DE" w14:textId="77777777" w:rsidR="00291F80" w:rsidRDefault="00291F80" w:rsidP="00291F80">
      <w:pPr>
        <w:shd w:val="clear" w:color="auto" w:fill="FFFFFF" w:themeFill="background1"/>
        <w:spacing w:line="360" w:lineRule="auto"/>
        <w:rPr>
          <w:color w:val="000000" w:themeColor="text1"/>
          <w:sz w:val="20"/>
          <w:szCs w:val="20"/>
          <w:lang w:val="en-US"/>
        </w:rPr>
      </w:pPr>
      <w:r w:rsidRPr="4618807A">
        <w:rPr>
          <w:color w:val="000000" w:themeColor="text1"/>
          <w:sz w:val="20"/>
          <w:szCs w:val="20"/>
          <w:lang w:val="en-US"/>
        </w:rPr>
        <w:t xml:space="preserve">Gartner does not endorse any vendor, product or service depicted in its research publications, and does not advise technology users to select only those vendors with the highest ratings or other designation. Gartner research publications consist of the opinions of Gartner’s research organization and should not be construed as statements of fact. Gartner </w:t>
      </w:r>
      <w:bookmarkStart w:id="0" w:name="_Int_RsQ1saUi"/>
      <w:r w:rsidRPr="4618807A">
        <w:rPr>
          <w:color w:val="000000" w:themeColor="text1"/>
          <w:sz w:val="20"/>
          <w:szCs w:val="20"/>
          <w:lang w:val="en-US"/>
        </w:rPr>
        <w:t>disclaims</w:t>
      </w:r>
      <w:bookmarkEnd w:id="0"/>
      <w:r w:rsidRPr="4618807A">
        <w:rPr>
          <w:color w:val="000000" w:themeColor="text1"/>
          <w:sz w:val="20"/>
          <w:szCs w:val="20"/>
          <w:lang w:val="en-US"/>
        </w:rPr>
        <w:t xml:space="preserve"> all warranties, expressed or implied, with respect to this research, including any warranties of merchantability or fitness for a particular purpose. </w:t>
      </w:r>
    </w:p>
    <w:p w14:paraId="7FE7EB8C" w14:textId="77777777" w:rsidR="00291F80" w:rsidRDefault="00291F80" w:rsidP="00291F80">
      <w:pPr>
        <w:shd w:val="clear" w:color="auto" w:fill="FFFFFF" w:themeFill="background1"/>
        <w:spacing w:line="360" w:lineRule="auto"/>
        <w:rPr>
          <w:color w:val="0D0D0D" w:themeColor="text1" w:themeTint="F2"/>
          <w:sz w:val="20"/>
          <w:szCs w:val="20"/>
          <w:lang w:val="en-US"/>
        </w:rPr>
      </w:pPr>
    </w:p>
    <w:p w14:paraId="7F445B42" w14:textId="77777777" w:rsidR="00291F80" w:rsidRDefault="00291F80" w:rsidP="00291F80">
      <w:pPr>
        <w:shd w:val="clear" w:color="auto" w:fill="FFFFFF" w:themeFill="background1"/>
        <w:spacing w:line="360" w:lineRule="auto"/>
        <w:rPr>
          <w:color w:val="0D0D0D" w:themeColor="text1" w:themeTint="F2"/>
          <w:sz w:val="20"/>
          <w:szCs w:val="20"/>
          <w:lang w:val="en-US"/>
        </w:rPr>
      </w:pPr>
      <w:r w:rsidRPr="425E055B">
        <w:rPr>
          <w:color w:val="0D0D0D" w:themeColor="text1" w:themeTint="F2"/>
          <w:sz w:val="20"/>
          <w:szCs w:val="20"/>
          <w:lang w:val="en-US"/>
        </w:rPr>
        <w:t>This graphic was published by Gartner, Inc. as part of a larger research document and should be evaluated in the context of the entire document. The Gartner document is available upon request from EPG.</w:t>
      </w:r>
    </w:p>
    <w:p w14:paraId="7C6DE77D" w14:textId="77777777" w:rsidR="00291F80" w:rsidRDefault="00291F80" w:rsidP="00291F80">
      <w:pPr>
        <w:pStyle w:val="BoilerPlate"/>
        <w:tabs>
          <w:tab w:val="left" w:pos="4935"/>
        </w:tabs>
        <w:jc w:val="center"/>
        <w:rPr>
          <w:b/>
          <w:bCs/>
          <w:sz w:val="22"/>
          <w:szCs w:val="22"/>
          <w:lang w:val="en-US"/>
        </w:rPr>
      </w:pPr>
    </w:p>
    <w:p w14:paraId="1F5691A3" w14:textId="77777777" w:rsidR="00291F80" w:rsidRDefault="00291F80" w:rsidP="00291F80">
      <w:pPr>
        <w:pStyle w:val="BoilerPlate"/>
        <w:tabs>
          <w:tab w:val="left" w:pos="4935"/>
        </w:tabs>
        <w:jc w:val="center"/>
        <w:rPr>
          <w:b/>
          <w:bCs/>
          <w:sz w:val="22"/>
          <w:szCs w:val="22"/>
          <w:lang w:val="en-US"/>
        </w:rPr>
      </w:pPr>
    </w:p>
    <w:p w14:paraId="571DCAFE" w14:textId="77777777" w:rsidR="00291F80" w:rsidRDefault="00291F80" w:rsidP="00291F80">
      <w:pPr>
        <w:pStyle w:val="BoilerPlate"/>
        <w:tabs>
          <w:tab w:val="left" w:pos="4935"/>
        </w:tabs>
        <w:jc w:val="both"/>
        <w:rPr>
          <w:b/>
          <w:bCs/>
          <w:sz w:val="22"/>
          <w:szCs w:val="22"/>
          <w:lang w:val="en-US"/>
        </w:rPr>
      </w:pPr>
    </w:p>
    <w:p w14:paraId="3894A54F" w14:textId="77777777" w:rsidR="00291F80" w:rsidRDefault="00291F80"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3E5EDBBF" w14:textId="77777777" w:rsidR="00291F80" w:rsidRDefault="00291F80"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05CF900C" w14:textId="77777777" w:rsidR="00291F80" w:rsidRDefault="00291F80"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55D4DC6B" w14:textId="77777777" w:rsidR="00291F80" w:rsidRDefault="00291F80"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6F067389" w14:textId="77777777" w:rsidR="00291F80" w:rsidRDefault="00291F80"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27AD0E51" w14:textId="77777777" w:rsidR="00291F80" w:rsidRDefault="00291F80"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04EC0982" w14:textId="77777777" w:rsidR="00291F80" w:rsidRDefault="00291F80"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14316BBA" w14:textId="77777777" w:rsidR="00291F80" w:rsidRDefault="00291F80"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2E9757EC" w14:textId="77777777" w:rsidR="00291F80" w:rsidRDefault="00291F80"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376BA68D" w14:textId="77777777" w:rsidR="009C4FF6" w:rsidRPr="003B0B90" w:rsidRDefault="009C4FF6" w:rsidP="00102844">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352B3FFB" w14:textId="2568EA4C" w:rsidR="00177D1B" w:rsidRPr="001B699D" w:rsidRDefault="00177D1B" w:rsidP="72C38979">
      <w:pPr>
        <w:pStyle w:val="paragraph"/>
        <w:spacing w:before="0" w:beforeAutospacing="0" w:after="0" w:afterAutospacing="0" w:line="360" w:lineRule="auto"/>
        <w:jc w:val="both"/>
        <w:textAlignment w:val="baseline"/>
        <w:rPr>
          <w:rFonts w:ascii="Segoe UI" w:hAnsi="Segoe UI" w:cs="Segoe UI"/>
          <w:sz w:val="18"/>
          <w:szCs w:val="18"/>
        </w:rPr>
      </w:pPr>
      <w:r w:rsidRPr="72C38979">
        <w:rPr>
          <w:rStyle w:val="normaltextrun"/>
          <w:rFonts w:ascii="Arial" w:hAnsi="Arial" w:cs="Arial"/>
          <w:b/>
          <w:bCs/>
          <w:color w:val="000000" w:themeColor="text1"/>
          <w:sz w:val="22"/>
          <w:szCs w:val="22"/>
        </w:rPr>
        <w:t xml:space="preserve">Status: </w:t>
      </w:r>
      <w:r>
        <w:tab/>
      </w:r>
      <w:r w:rsidR="003B0B90">
        <w:rPr>
          <w:rStyle w:val="normaltextrun"/>
          <w:rFonts w:ascii="Arial" w:hAnsi="Arial" w:cs="Arial"/>
          <w:b/>
          <w:bCs/>
          <w:color w:val="000000" w:themeColor="text1"/>
          <w:sz w:val="22"/>
          <w:szCs w:val="22"/>
        </w:rPr>
        <w:t>6</w:t>
      </w:r>
      <w:r w:rsidRPr="72C38979">
        <w:rPr>
          <w:rStyle w:val="normaltextrun"/>
          <w:rFonts w:ascii="Arial" w:hAnsi="Arial" w:cs="Arial"/>
          <w:b/>
          <w:bCs/>
          <w:color w:val="000000" w:themeColor="text1"/>
          <w:sz w:val="22"/>
          <w:szCs w:val="22"/>
        </w:rPr>
        <w:t>, May 202</w:t>
      </w:r>
      <w:r w:rsidR="003B0B90">
        <w:rPr>
          <w:rStyle w:val="normaltextrun"/>
          <w:rFonts w:ascii="Arial" w:hAnsi="Arial" w:cs="Arial"/>
          <w:b/>
          <w:bCs/>
          <w:color w:val="000000" w:themeColor="text1"/>
          <w:sz w:val="22"/>
          <w:szCs w:val="22"/>
        </w:rPr>
        <w:t>5</w:t>
      </w:r>
      <w:r w:rsidRPr="72C38979">
        <w:rPr>
          <w:rStyle w:val="normaltextrun"/>
          <w:rFonts w:ascii="Arial" w:hAnsi="Arial" w:cs="Arial"/>
          <w:color w:val="000000" w:themeColor="text1"/>
          <w:sz w:val="22"/>
          <w:szCs w:val="22"/>
        </w:rPr>
        <w:t> </w:t>
      </w:r>
      <w:r w:rsidRPr="72C38979">
        <w:rPr>
          <w:rStyle w:val="eop"/>
          <w:rFonts w:ascii="Arial" w:hAnsi="Arial" w:cs="Arial"/>
          <w:color w:val="000000" w:themeColor="text1"/>
          <w:sz w:val="22"/>
          <w:szCs w:val="22"/>
        </w:rPr>
        <w:t> </w:t>
      </w:r>
    </w:p>
    <w:p w14:paraId="574260D7" w14:textId="3CB7D1BE" w:rsidR="00177D1B" w:rsidRDefault="00177D1B" w:rsidP="72C38979">
      <w:pPr>
        <w:pStyle w:val="paragraph"/>
        <w:spacing w:before="0" w:beforeAutospacing="0" w:after="0" w:afterAutospacing="0" w:line="360" w:lineRule="auto"/>
        <w:jc w:val="both"/>
        <w:textAlignment w:val="baseline"/>
        <w:rPr>
          <w:rStyle w:val="eop"/>
          <w:rFonts w:ascii="Arial" w:hAnsi="Arial" w:cs="Arial"/>
          <w:color w:val="000000" w:themeColor="text1"/>
          <w:sz w:val="22"/>
          <w:szCs w:val="22"/>
        </w:rPr>
      </w:pPr>
      <w:r w:rsidRPr="72C38979">
        <w:rPr>
          <w:rStyle w:val="normaltextrun"/>
          <w:rFonts w:ascii="Arial" w:hAnsi="Arial" w:cs="Arial"/>
          <w:b/>
          <w:bCs/>
          <w:color w:val="000000" w:themeColor="text1"/>
          <w:sz w:val="22"/>
          <w:szCs w:val="22"/>
        </w:rPr>
        <w:t xml:space="preserve">Length: </w:t>
      </w:r>
      <w:r>
        <w:tab/>
      </w:r>
      <w:r w:rsidR="003B0B90">
        <w:rPr>
          <w:rStyle w:val="normaltextrun"/>
          <w:rFonts w:ascii="Arial" w:hAnsi="Arial" w:cs="Arial"/>
          <w:b/>
          <w:bCs/>
          <w:color w:val="000000" w:themeColor="text1"/>
          <w:sz w:val="22"/>
          <w:szCs w:val="22"/>
        </w:rPr>
        <w:t xml:space="preserve">1.901 </w:t>
      </w:r>
      <w:r w:rsidRPr="72C38979">
        <w:rPr>
          <w:rStyle w:val="normaltextrun"/>
          <w:rFonts w:ascii="Arial" w:hAnsi="Arial" w:cs="Arial"/>
          <w:b/>
          <w:bCs/>
          <w:color w:val="000000" w:themeColor="text1"/>
          <w:sz w:val="22"/>
          <w:szCs w:val="22"/>
        </w:rPr>
        <w:t>characters incl. Spaces</w:t>
      </w:r>
      <w:r w:rsidRPr="72C38979">
        <w:rPr>
          <w:rStyle w:val="normaltextrun"/>
          <w:rFonts w:ascii="Arial" w:hAnsi="Arial" w:cs="Arial"/>
          <w:color w:val="000000" w:themeColor="text1"/>
          <w:sz w:val="22"/>
          <w:szCs w:val="22"/>
        </w:rPr>
        <w:t> </w:t>
      </w:r>
      <w:r w:rsidRPr="72C38979">
        <w:rPr>
          <w:rStyle w:val="eop"/>
          <w:rFonts w:ascii="Arial" w:hAnsi="Arial" w:cs="Arial"/>
          <w:color w:val="000000" w:themeColor="text1"/>
          <w:sz w:val="22"/>
          <w:szCs w:val="22"/>
        </w:rPr>
        <w:t> </w:t>
      </w:r>
    </w:p>
    <w:p w14:paraId="7C2A06FD" w14:textId="60EC9B5F" w:rsidR="00CB2234" w:rsidRDefault="003744D5" w:rsidP="003B0B90">
      <w:pPr>
        <w:pStyle w:val="paragraph"/>
        <w:spacing w:before="0" w:beforeAutospacing="0" w:after="0" w:afterAutospacing="0" w:line="360" w:lineRule="auto"/>
        <w:jc w:val="both"/>
        <w:textAlignment w:val="baseline"/>
        <w:rPr>
          <w:rFonts w:ascii="Segoe UI" w:hAnsi="Segoe UI" w:cs="Segoe UI"/>
          <w:sz w:val="18"/>
          <w:szCs w:val="18"/>
        </w:rPr>
      </w:pPr>
      <w:r>
        <w:rPr>
          <w:rStyle w:val="eop"/>
          <w:rFonts w:ascii="Arial" w:hAnsi="Arial" w:cs="Arial"/>
          <w:color w:val="000000" w:themeColor="text1"/>
          <w:sz w:val="22"/>
          <w:szCs w:val="22"/>
        </w:rPr>
        <w:t xml:space="preserve">Pictures:         </w:t>
      </w:r>
      <w:r w:rsidR="003B0B90">
        <w:rPr>
          <w:rStyle w:val="eop"/>
          <w:rFonts w:ascii="Arial" w:hAnsi="Arial" w:cs="Arial"/>
          <w:color w:val="000000" w:themeColor="text1"/>
          <w:sz w:val="22"/>
          <w:szCs w:val="22"/>
        </w:rPr>
        <w:t>1</w:t>
      </w:r>
    </w:p>
    <w:p w14:paraId="07E0302C" w14:textId="77777777" w:rsidR="00177D1B" w:rsidRDefault="00177D1B" w:rsidP="00177D1B">
      <w:pPr>
        <w:pStyle w:val="paragraph"/>
        <w:pBdr>
          <w:bottom w:val="single" w:sz="12" w:space="0" w:color="000000"/>
        </w:pBdr>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lang w:val="en"/>
        </w:rPr>
        <w:t> </w:t>
      </w:r>
      <w:r>
        <w:rPr>
          <w:rStyle w:val="eop"/>
          <w:rFonts w:ascii="Arial" w:hAnsi="Arial" w:cs="Arial"/>
          <w:sz w:val="22"/>
          <w:szCs w:val="22"/>
        </w:rPr>
        <w:t> </w:t>
      </w:r>
    </w:p>
    <w:p w14:paraId="3EA4C62D" w14:textId="77777777" w:rsidR="00177D1B" w:rsidRDefault="00177D1B" w:rsidP="00177D1B">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52537D0B" w14:textId="77777777" w:rsidR="00177D1B" w:rsidRDefault="00177D1B" w:rsidP="00177D1B">
      <w:pPr>
        <w:pStyle w:val="paragraph"/>
        <w:spacing w:before="0" w:beforeAutospacing="0" w:after="0" w:afterAutospacing="0"/>
        <w:jc w:val="both"/>
        <w:textAlignment w:val="baseline"/>
        <w:rPr>
          <w:rStyle w:val="eop"/>
          <w:rFonts w:ascii="Arial" w:hAnsi="Arial" w:cs="Arial"/>
          <w:color w:val="000000"/>
          <w:sz w:val="20"/>
          <w:szCs w:val="20"/>
        </w:rPr>
      </w:pPr>
      <w:r>
        <w:rPr>
          <w:rStyle w:val="normaltextrun"/>
          <w:rFonts w:ascii="Arial" w:hAnsi="Arial" w:cs="Arial"/>
          <w:b/>
          <w:bCs/>
          <w:color w:val="000000"/>
          <w:sz w:val="20"/>
          <w:szCs w:val="20"/>
        </w:rPr>
        <w:t>EPG – Smarter Connected Logistics</w:t>
      </w:r>
      <w:r>
        <w:rPr>
          <w:rStyle w:val="eop"/>
          <w:rFonts w:ascii="Arial" w:hAnsi="Arial" w:cs="Arial"/>
          <w:color w:val="000000"/>
          <w:sz w:val="20"/>
          <w:szCs w:val="20"/>
        </w:rPr>
        <w:t> </w:t>
      </w:r>
    </w:p>
    <w:p w14:paraId="2994FCCC" w14:textId="77777777" w:rsidR="00B936CD" w:rsidRDefault="00B936CD" w:rsidP="00177D1B">
      <w:pPr>
        <w:pStyle w:val="paragraph"/>
        <w:spacing w:before="0" w:beforeAutospacing="0" w:after="0" w:afterAutospacing="0"/>
        <w:jc w:val="both"/>
        <w:textAlignment w:val="baseline"/>
        <w:rPr>
          <w:rFonts w:ascii="Segoe UI" w:hAnsi="Segoe UI" w:cs="Segoe UI"/>
          <w:sz w:val="18"/>
          <w:szCs w:val="18"/>
        </w:rPr>
      </w:pPr>
    </w:p>
    <w:p w14:paraId="14641356" w14:textId="77777777" w:rsidR="00C80A43" w:rsidRPr="00DA684A" w:rsidRDefault="00C80A43" w:rsidP="00C80A43">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23BBE1E7" w14:textId="77777777" w:rsidR="00177D1B" w:rsidRDefault="00177D1B" w:rsidP="00177D1B">
      <w:pPr>
        <w:pStyle w:val="paragraph"/>
        <w:spacing w:before="0" w:beforeAutospacing="0" w:after="0" w:afterAutospacing="0"/>
        <w:textAlignment w:val="baseline"/>
        <w:rPr>
          <w:rFonts w:ascii="Segoe UI" w:hAnsi="Segoe UI" w:cs="Segoe UI"/>
          <w:sz w:val="18"/>
          <w:szCs w:val="18"/>
        </w:rPr>
      </w:pPr>
      <w:r>
        <w:rPr>
          <w:rStyle w:val="eop"/>
          <w:color w:val="000000"/>
          <w:sz w:val="20"/>
          <w:szCs w:val="20"/>
        </w:rPr>
        <w:t> </w:t>
      </w:r>
    </w:p>
    <w:p w14:paraId="79D621CC" w14:textId="77777777" w:rsidR="00177D1B" w:rsidRDefault="00177D1B" w:rsidP="00177D1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sz w:val="22"/>
          <w:szCs w:val="22"/>
        </w:rPr>
        <w:t>Company Contact </w:t>
      </w:r>
      <w:r>
        <w:rPr>
          <w:rStyle w:val="eop"/>
          <w:rFonts w:ascii="Arial" w:hAnsi="Arial" w:cs="Arial"/>
          <w:color w:val="000000"/>
          <w:sz w:val="22"/>
          <w:szCs w:val="22"/>
        </w:rPr>
        <w:t> </w:t>
      </w:r>
    </w:p>
    <w:p w14:paraId="26DB88DF" w14:textId="77777777" w:rsidR="00177D1B" w:rsidRDefault="00177D1B" w:rsidP="00177D1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rPr>
        <w:t>EPG – Ehrhardt Partner Group</w:t>
      </w:r>
      <w:r>
        <w:rPr>
          <w:rStyle w:val="eop"/>
          <w:rFonts w:ascii="Arial" w:hAnsi="Arial" w:cs="Arial"/>
          <w:color w:val="000000"/>
          <w:sz w:val="20"/>
          <w:szCs w:val="20"/>
        </w:rPr>
        <w:t> </w:t>
      </w:r>
    </w:p>
    <w:p w14:paraId="4F1E8CEE"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color w:val="000000"/>
          <w:sz w:val="20"/>
          <w:szCs w:val="20"/>
          <w:lang w:val="de-DE"/>
        </w:rPr>
        <w:t>Dennis Kunz</w:t>
      </w:r>
      <w:r w:rsidRPr="00177D1B">
        <w:rPr>
          <w:rStyle w:val="eop"/>
          <w:rFonts w:ascii="Arial" w:hAnsi="Arial" w:cs="Arial"/>
          <w:color w:val="000000"/>
          <w:sz w:val="20"/>
          <w:szCs w:val="20"/>
          <w:lang w:val="de-DE"/>
        </w:rPr>
        <w:t> </w:t>
      </w:r>
    </w:p>
    <w:p w14:paraId="62116FF5"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color w:val="000000"/>
          <w:sz w:val="20"/>
          <w:szCs w:val="20"/>
          <w:lang w:val="de-DE"/>
        </w:rPr>
        <w:t>Tel.: (+49) 67 42-87 27 0 </w:t>
      </w:r>
      <w:r w:rsidRPr="00177D1B">
        <w:rPr>
          <w:rStyle w:val="eop"/>
          <w:rFonts w:ascii="Arial" w:hAnsi="Arial" w:cs="Arial"/>
          <w:color w:val="000000"/>
          <w:sz w:val="20"/>
          <w:szCs w:val="20"/>
          <w:lang w:val="de-DE"/>
        </w:rPr>
        <w:t> </w:t>
      </w:r>
    </w:p>
    <w:p w14:paraId="5201009D"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color w:val="000000"/>
          <w:sz w:val="20"/>
          <w:szCs w:val="20"/>
          <w:lang w:val="de-DE"/>
        </w:rPr>
        <w:t xml:space="preserve">E-Mail: </w:t>
      </w:r>
      <w:hyperlink r:id="rId11" w:tgtFrame="_blank" w:history="1">
        <w:r>
          <w:rPr>
            <w:rStyle w:val="normaltextrun"/>
            <w:rFonts w:ascii="Arial" w:hAnsi="Arial" w:cs="Arial"/>
            <w:color w:val="0000FF"/>
            <w:sz w:val="20"/>
            <w:szCs w:val="20"/>
            <w:u w:val="single"/>
            <w:lang w:val="de-DE"/>
          </w:rPr>
          <w:t>presse@epg.com</w:t>
        </w:r>
      </w:hyperlink>
      <w:r>
        <w:rPr>
          <w:rStyle w:val="normaltextrun"/>
          <w:rFonts w:ascii="Arial" w:hAnsi="Arial" w:cs="Arial"/>
          <w:color w:val="000000"/>
          <w:sz w:val="20"/>
          <w:szCs w:val="20"/>
          <w:lang w:val="de-DE"/>
        </w:rPr>
        <w:t xml:space="preserve"> • Internet: </w:t>
      </w:r>
      <w:r>
        <w:rPr>
          <w:rStyle w:val="normaltextrun"/>
          <w:rFonts w:ascii="Arial" w:hAnsi="Arial" w:cs="Arial"/>
          <w:color w:val="0000FF"/>
          <w:sz w:val="20"/>
          <w:szCs w:val="20"/>
          <w:u w:val="single"/>
          <w:lang w:val="de-DE"/>
        </w:rPr>
        <w:t>www.epg.com</w:t>
      </w:r>
      <w:r w:rsidRPr="00177D1B">
        <w:rPr>
          <w:rStyle w:val="eop"/>
          <w:rFonts w:ascii="Arial" w:hAnsi="Arial" w:cs="Arial"/>
          <w:color w:val="0000FF"/>
          <w:sz w:val="20"/>
          <w:szCs w:val="20"/>
          <w:lang w:val="de-DE"/>
        </w:rPr>
        <w:t> </w:t>
      </w:r>
    </w:p>
    <w:p w14:paraId="0B81757C"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sidRPr="00177D1B">
        <w:rPr>
          <w:rStyle w:val="eop"/>
          <w:rFonts w:ascii="Arial" w:hAnsi="Arial" w:cs="Arial"/>
          <w:color w:val="000000"/>
          <w:sz w:val="20"/>
          <w:szCs w:val="20"/>
          <w:lang w:val="de-DE"/>
        </w:rPr>
        <w:t> </w:t>
      </w:r>
    </w:p>
    <w:p w14:paraId="0084BF7D" w14:textId="77777777" w:rsidR="00177D1B" w:rsidRDefault="00177D1B" w:rsidP="00177D1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sz w:val="22"/>
          <w:szCs w:val="22"/>
        </w:rPr>
        <w:t>Press Contact</w:t>
      </w:r>
      <w:r>
        <w:rPr>
          <w:rStyle w:val="eop"/>
          <w:rFonts w:ascii="Arial" w:hAnsi="Arial" w:cs="Arial"/>
          <w:color w:val="000000"/>
          <w:sz w:val="22"/>
          <w:szCs w:val="22"/>
        </w:rPr>
        <w:t> </w:t>
      </w:r>
    </w:p>
    <w:p w14:paraId="7FB2BCAD" w14:textId="0B224658" w:rsidR="00177D1B" w:rsidRDefault="00B936CD" w:rsidP="00177D1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rPr>
        <w:t xml:space="preserve">Thor Riemschneider </w:t>
      </w:r>
      <w:r w:rsidR="00177D1B">
        <w:rPr>
          <w:rStyle w:val="normaltextrun"/>
          <w:rFonts w:ascii="Arial" w:hAnsi="Arial" w:cs="Arial"/>
          <w:color w:val="000000"/>
          <w:sz w:val="20"/>
          <w:szCs w:val="20"/>
        </w:rPr>
        <w:t>• BFOUND GmbH</w:t>
      </w:r>
      <w:r w:rsidR="00177D1B">
        <w:rPr>
          <w:rStyle w:val="eop"/>
          <w:rFonts w:ascii="Arial" w:hAnsi="Arial" w:cs="Arial"/>
          <w:color w:val="000000"/>
          <w:sz w:val="20"/>
          <w:szCs w:val="20"/>
        </w:rPr>
        <w:t> </w:t>
      </w:r>
    </w:p>
    <w:p w14:paraId="06FD47BE"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color w:val="000000"/>
          <w:sz w:val="20"/>
          <w:szCs w:val="20"/>
          <w:lang w:val="de-DE"/>
        </w:rPr>
        <w:t>Alte Römerstraße 3 • D-56154 Boppard-Buchholz</w:t>
      </w:r>
      <w:r w:rsidRPr="00177D1B">
        <w:rPr>
          <w:rStyle w:val="eop"/>
          <w:rFonts w:ascii="Arial" w:hAnsi="Arial" w:cs="Arial"/>
          <w:color w:val="000000"/>
          <w:sz w:val="20"/>
          <w:szCs w:val="20"/>
          <w:lang w:val="de-DE"/>
        </w:rPr>
        <w:t> </w:t>
      </w:r>
    </w:p>
    <w:p w14:paraId="3DB5EBA9"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color w:val="000000"/>
          <w:sz w:val="20"/>
          <w:szCs w:val="20"/>
          <w:lang w:val="de-DE"/>
        </w:rPr>
        <w:t>Tel.: (+49) 67 42-87 27 50 00 • Fax: (+49) 67 42-87 27 50</w:t>
      </w:r>
      <w:r w:rsidRPr="00177D1B">
        <w:rPr>
          <w:rStyle w:val="eop"/>
          <w:rFonts w:ascii="Arial" w:hAnsi="Arial" w:cs="Arial"/>
          <w:color w:val="000000"/>
          <w:sz w:val="20"/>
          <w:szCs w:val="20"/>
          <w:lang w:val="de-DE"/>
        </w:rPr>
        <w:t> </w:t>
      </w:r>
    </w:p>
    <w:p w14:paraId="071E8F9C" w14:textId="500368C7" w:rsidR="00177D1B" w:rsidRPr="00B936CD"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sidRPr="00B936CD">
        <w:rPr>
          <w:rStyle w:val="normaltextrun"/>
          <w:rFonts w:ascii="Arial" w:hAnsi="Arial" w:cs="Arial"/>
          <w:color w:val="000000"/>
          <w:sz w:val="20"/>
          <w:szCs w:val="20"/>
          <w:lang w:val="de-DE"/>
        </w:rPr>
        <w:t xml:space="preserve">E-Mail: </w:t>
      </w:r>
      <w:hyperlink r:id="rId12" w:history="1">
        <w:r w:rsidR="00B936CD" w:rsidRPr="0041412A">
          <w:rPr>
            <w:rStyle w:val="Hyperlink"/>
            <w:rFonts w:ascii="Arial" w:hAnsi="Arial" w:cs="Arial"/>
            <w:sz w:val="20"/>
            <w:szCs w:val="20"/>
            <w:lang w:val="de-DE"/>
          </w:rPr>
          <w:t>thor.riemschneider@bfound.com</w:t>
        </w:r>
      </w:hyperlink>
      <w:r w:rsidRPr="00B936CD">
        <w:rPr>
          <w:rStyle w:val="normaltextrun"/>
          <w:rFonts w:ascii="Arial" w:hAnsi="Arial" w:cs="Arial"/>
          <w:color w:val="000000"/>
          <w:sz w:val="20"/>
          <w:szCs w:val="20"/>
          <w:lang w:val="de-DE"/>
        </w:rPr>
        <w:t xml:space="preserve"> • Internet: </w:t>
      </w:r>
      <w:r w:rsidRPr="00B936CD">
        <w:rPr>
          <w:rStyle w:val="normaltextrun"/>
          <w:rFonts w:ascii="Arial" w:hAnsi="Arial" w:cs="Arial"/>
          <w:color w:val="0000FF"/>
          <w:sz w:val="20"/>
          <w:szCs w:val="20"/>
          <w:u w:val="single"/>
          <w:lang w:val="de-DE"/>
        </w:rPr>
        <w:t>www.bfound.com</w:t>
      </w:r>
      <w:r w:rsidRPr="00B936CD">
        <w:rPr>
          <w:rStyle w:val="normaltextrun"/>
          <w:rFonts w:ascii="Arial" w:hAnsi="Arial" w:cs="Arial"/>
          <w:sz w:val="20"/>
          <w:szCs w:val="20"/>
          <w:lang w:val="de-DE"/>
        </w:rPr>
        <w:t> </w:t>
      </w:r>
      <w:r w:rsidRPr="00B936CD">
        <w:rPr>
          <w:rStyle w:val="eop"/>
          <w:rFonts w:ascii="Arial" w:hAnsi="Arial" w:cs="Arial"/>
          <w:sz w:val="20"/>
          <w:szCs w:val="20"/>
          <w:lang w:val="de-DE"/>
        </w:rPr>
        <w:t> </w:t>
      </w:r>
    </w:p>
    <w:p w14:paraId="00000011" w14:textId="77777777" w:rsidR="003C5E77" w:rsidRPr="00B936CD" w:rsidRDefault="003C5E77" w:rsidP="00177D1B">
      <w:pPr>
        <w:jc w:val="both"/>
        <w:rPr>
          <w:rFonts w:ascii="Calibri" w:eastAsia="Calibri" w:hAnsi="Calibri" w:cs="Calibri"/>
          <w:lang w:val="de-DE"/>
        </w:rPr>
      </w:pPr>
    </w:p>
    <w:sectPr w:rsidR="003C5E77" w:rsidRPr="00B936CD" w:rsidSect="00FF1627">
      <w:headerReference w:type="default" r:id="rId13"/>
      <w:footerReference w:type="default" r:id="rId14"/>
      <w:headerReference w:type="first" r:id="rId15"/>
      <w:footerReference w:type="first" r:id="rId16"/>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C84A5" w14:textId="77777777" w:rsidR="00A20D0C" w:rsidRDefault="00A20D0C" w:rsidP="00177D1B">
      <w:pPr>
        <w:spacing w:line="240" w:lineRule="auto"/>
      </w:pPr>
      <w:r>
        <w:separator/>
      </w:r>
    </w:p>
  </w:endnote>
  <w:endnote w:type="continuationSeparator" w:id="0">
    <w:p w14:paraId="6126BC62" w14:textId="77777777" w:rsidR="00A20D0C" w:rsidRDefault="00A20D0C" w:rsidP="00177D1B">
      <w:pPr>
        <w:spacing w:line="240" w:lineRule="auto"/>
      </w:pPr>
      <w:r>
        <w:continuationSeparator/>
      </w:r>
    </w:p>
  </w:endnote>
  <w:endnote w:type="continuationNotice" w:id="1">
    <w:p w14:paraId="31228546" w14:textId="77777777" w:rsidR="00A20D0C" w:rsidRDefault="00A20D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0445EF65" w14:textId="77777777" w:rsidTr="22BA37E1">
      <w:trPr>
        <w:trHeight w:val="300"/>
      </w:trPr>
      <w:tc>
        <w:tcPr>
          <w:tcW w:w="3120" w:type="dxa"/>
        </w:tcPr>
        <w:p w14:paraId="7EE98B89" w14:textId="40268775" w:rsidR="22BA37E1" w:rsidRDefault="22BA37E1" w:rsidP="22BA37E1">
          <w:pPr>
            <w:pStyle w:val="Header"/>
            <w:ind w:left="-115"/>
          </w:pPr>
        </w:p>
      </w:tc>
      <w:tc>
        <w:tcPr>
          <w:tcW w:w="3120" w:type="dxa"/>
        </w:tcPr>
        <w:p w14:paraId="547282A4" w14:textId="5533DF8E" w:rsidR="22BA37E1" w:rsidRDefault="22BA37E1" w:rsidP="22BA37E1">
          <w:pPr>
            <w:pStyle w:val="Header"/>
            <w:jc w:val="center"/>
          </w:pPr>
        </w:p>
      </w:tc>
      <w:tc>
        <w:tcPr>
          <w:tcW w:w="3120" w:type="dxa"/>
        </w:tcPr>
        <w:p w14:paraId="361A998D" w14:textId="37BC5348" w:rsidR="22BA37E1" w:rsidRDefault="22BA37E1" w:rsidP="22BA37E1">
          <w:pPr>
            <w:pStyle w:val="Header"/>
            <w:ind w:right="-115"/>
            <w:jc w:val="right"/>
          </w:pPr>
        </w:p>
      </w:tc>
    </w:tr>
  </w:tbl>
  <w:p w14:paraId="7E90F050" w14:textId="17504311" w:rsidR="22BA37E1" w:rsidRDefault="22BA37E1" w:rsidP="22BA37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71F53203" w14:textId="77777777" w:rsidTr="22BA37E1">
      <w:trPr>
        <w:trHeight w:val="300"/>
      </w:trPr>
      <w:tc>
        <w:tcPr>
          <w:tcW w:w="3120" w:type="dxa"/>
        </w:tcPr>
        <w:p w14:paraId="39539160" w14:textId="7314F477" w:rsidR="22BA37E1" w:rsidRDefault="22BA37E1" w:rsidP="22BA37E1">
          <w:pPr>
            <w:pStyle w:val="Header"/>
            <w:ind w:left="-115"/>
          </w:pPr>
        </w:p>
      </w:tc>
      <w:tc>
        <w:tcPr>
          <w:tcW w:w="3120" w:type="dxa"/>
        </w:tcPr>
        <w:p w14:paraId="33586F10" w14:textId="56643745" w:rsidR="22BA37E1" w:rsidRDefault="22BA37E1" w:rsidP="22BA37E1">
          <w:pPr>
            <w:pStyle w:val="Header"/>
            <w:jc w:val="center"/>
          </w:pPr>
        </w:p>
      </w:tc>
      <w:tc>
        <w:tcPr>
          <w:tcW w:w="3120" w:type="dxa"/>
        </w:tcPr>
        <w:p w14:paraId="276F9A5C" w14:textId="736D1511" w:rsidR="22BA37E1" w:rsidRDefault="22BA37E1" w:rsidP="22BA37E1">
          <w:pPr>
            <w:pStyle w:val="Header"/>
            <w:ind w:right="-115"/>
            <w:jc w:val="right"/>
          </w:pPr>
        </w:p>
      </w:tc>
    </w:tr>
  </w:tbl>
  <w:p w14:paraId="63837955" w14:textId="3980C3C1" w:rsidR="22BA37E1" w:rsidRDefault="22BA37E1" w:rsidP="22BA3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B24D4" w14:textId="77777777" w:rsidR="00A20D0C" w:rsidRDefault="00A20D0C" w:rsidP="00177D1B">
      <w:pPr>
        <w:spacing w:line="240" w:lineRule="auto"/>
      </w:pPr>
      <w:r>
        <w:separator/>
      </w:r>
    </w:p>
  </w:footnote>
  <w:footnote w:type="continuationSeparator" w:id="0">
    <w:p w14:paraId="228E219C" w14:textId="77777777" w:rsidR="00A20D0C" w:rsidRDefault="00A20D0C" w:rsidP="00177D1B">
      <w:pPr>
        <w:spacing w:line="240" w:lineRule="auto"/>
      </w:pPr>
      <w:r>
        <w:continuationSeparator/>
      </w:r>
    </w:p>
  </w:footnote>
  <w:footnote w:type="continuationNotice" w:id="1">
    <w:p w14:paraId="03F1EFC3" w14:textId="77777777" w:rsidR="00A20D0C" w:rsidRDefault="00A20D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31755D48" w14:textId="77777777" w:rsidTr="22BA37E1">
      <w:trPr>
        <w:trHeight w:val="300"/>
      </w:trPr>
      <w:tc>
        <w:tcPr>
          <w:tcW w:w="3120" w:type="dxa"/>
        </w:tcPr>
        <w:p w14:paraId="5584FEF6" w14:textId="6E8B6B15" w:rsidR="22BA37E1" w:rsidRDefault="22BA37E1" w:rsidP="22BA37E1">
          <w:pPr>
            <w:pStyle w:val="Header"/>
            <w:ind w:left="-115"/>
          </w:pPr>
        </w:p>
      </w:tc>
      <w:tc>
        <w:tcPr>
          <w:tcW w:w="3120" w:type="dxa"/>
        </w:tcPr>
        <w:p w14:paraId="68A04755" w14:textId="7EF79F74" w:rsidR="22BA37E1" w:rsidRDefault="22BA37E1" w:rsidP="22BA37E1">
          <w:pPr>
            <w:pStyle w:val="Header"/>
            <w:jc w:val="center"/>
          </w:pPr>
        </w:p>
      </w:tc>
      <w:tc>
        <w:tcPr>
          <w:tcW w:w="3120" w:type="dxa"/>
        </w:tcPr>
        <w:p w14:paraId="5052CDC5" w14:textId="63EF1AFF" w:rsidR="22BA37E1" w:rsidRDefault="22BA37E1" w:rsidP="22BA37E1">
          <w:pPr>
            <w:pStyle w:val="Header"/>
            <w:ind w:right="-115"/>
            <w:jc w:val="right"/>
          </w:pPr>
        </w:p>
      </w:tc>
    </w:tr>
  </w:tbl>
  <w:p w14:paraId="0A1077C4" w14:textId="082D4B15" w:rsidR="22BA37E1" w:rsidRDefault="22BA37E1" w:rsidP="22BA37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DF61" w14:textId="74EAFC26" w:rsidR="00177D1B" w:rsidRDefault="00177D1B">
    <w:pPr>
      <w:pStyle w:val="Header"/>
    </w:pPr>
    <w:r w:rsidRPr="00177D1B">
      <w:rPr>
        <w:rStyle w:val="normaltextrun"/>
        <w:b/>
        <w:bCs/>
        <w:color w:val="7F7F7F"/>
        <w:sz w:val="32"/>
        <w:szCs w:val="32"/>
        <w:shd w:val="clear" w:color="auto" w:fill="FFFFFF"/>
        <w:lang w:val="de-DE"/>
      </w:rPr>
      <w:t>Press Release</w:t>
    </w:r>
    <w:r>
      <w:rPr>
        <w:rStyle w:val="normaltextrun"/>
        <w:b/>
        <w:bCs/>
        <w:color w:val="7F7F7F"/>
        <w:sz w:val="32"/>
        <w:szCs w:val="32"/>
        <w:shd w:val="clear" w:color="auto" w:fill="FFFFFF"/>
        <w:lang w:val="de-DE"/>
      </w:rPr>
      <w:t xml:space="preserve">                                                           </w:t>
    </w:r>
    <w:r>
      <w:rPr>
        <w:rStyle w:val="wacimagecontainer"/>
        <w:rFonts w:ascii="Segoe UI" w:hAnsi="Segoe UI" w:cs="Segoe UI"/>
        <w:noProof/>
        <w:color w:val="000000"/>
        <w:sz w:val="18"/>
        <w:szCs w:val="18"/>
        <w:shd w:val="clear" w:color="auto" w:fill="FFFFFF"/>
      </w:rPr>
      <w:drawing>
        <wp:inline distT="0" distB="0" distL="0" distR="0" wp14:anchorId="7F840287" wp14:editId="0661E716">
          <wp:extent cx="1219200" cy="555365"/>
          <wp:effectExtent l="0" t="0" r="0" b="0"/>
          <wp:docPr id="1002754475" name="Picture 1" descr="A green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54475" name="Picture 1" descr="A green and black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562" cy="5687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E77"/>
    <w:rsid w:val="00040337"/>
    <w:rsid w:val="0004101A"/>
    <w:rsid w:val="000475D7"/>
    <w:rsid w:val="000577D6"/>
    <w:rsid w:val="00060140"/>
    <w:rsid w:val="0006156C"/>
    <w:rsid w:val="00063E0A"/>
    <w:rsid w:val="00076158"/>
    <w:rsid w:val="00083932"/>
    <w:rsid w:val="000857FB"/>
    <w:rsid w:val="000A118B"/>
    <w:rsid w:val="000A3E2E"/>
    <w:rsid w:val="000A7812"/>
    <w:rsid w:val="000D0B28"/>
    <w:rsid w:val="000D42A3"/>
    <w:rsid w:val="000E5F11"/>
    <w:rsid w:val="000F748C"/>
    <w:rsid w:val="00102844"/>
    <w:rsid w:val="00160874"/>
    <w:rsid w:val="00160C50"/>
    <w:rsid w:val="00177D1B"/>
    <w:rsid w:val="00197735"/>
    <w:rsid w:val="001A0F05"/>
    <w:rsid w:val="001B699D"/>
    <w:rsid w:val="001C6F46"/>
    <w:rsid w:val="001D33E8"/>
    <w:rsid w:val="0023651A"/>
    <w:rsid w:val="00247DEA"/>
    <w:rsid w:val="0026433B"/>
    <w:rsid w:val="0027531C"/>
    <w:rsid w:val="00287DE6"/>
    <w:rsid w:val="00291F80"/>
    <w:rsid w:val="002A4CFC"/>
    <w:rsid w:val="002A6D6B"/>
    <w:rsid w:val="002D02FF"/>
    <w:rsid w:val="002D6BAF"/>
    <w:rsid w:val="002F7617"/>
    <w:rsid w:val="00307223"/>
    <w:rsid w:val="00330349"/>
    <w:rsid w:val="003744D5"/>
    <w:rsid w:val="003B0B90"/>
    <w:rsid w:val="003C5E77"/>
    <w:rsid w:val="003D3D98"/>
    <w:rsid w:val="003F57F9"/>
    <w:rsid w:val="00435D42"/>
    <w:rsid w:val="00463566"/>
    <w:rsid w:val="00475E68"/>
    <w:rsid w:val="0048396C"/>
    <w:rsid w:val="00486172"/>
    <w:rsid w:val="00490867"/>
    <w:rsid w:val="00494A8D"/>
    <w:rsid w:val="004A18EA"/>
    <w:rsid w:val="004D6018"/>
    <w:rsid w:val="004D7DF6"/>
    <w:rsid w:val="004E2477"/>
    <w:rsid w:val="004E7FF9"/>
    <w:rsid w:val="005000E8"/>
    <w:rsid w:val="00533344"/>
    <w:rsid w:val="00562F2E"/>
    <w:rsid w:val="00567DE1"/>
    <w:rsid w:val="0057243E"/>
    <w:rsid w:val="005732F2"/>
    <w:rsid w:val="005B1FB6"/>
    <w:rsid w:val="00626D78"/>
    <w:rsid w:val="006442D8"/>
    <w:rsid w:val="00647762"/>
    <w:rsid w:val="006864FC"/>
    <w:rsid w:val="006B4B3C"/>
    <w:rsid w:val="006C2AD4"/>
    <w:rsid w:val="006D2FE5"/>
    <w:rsid w:val="006E3DFD"/>
    <w:rsid w:val="006F6259"/>
    <w:rsid w:val="007059AC"/>
    <w:rsid w:val="00705E14"/>
    <w:rsid w:val="00716020"/>
    <w:rsid w:val="00727C0F"/>
    <w:rsid w:val="007358AD"/>
    <w:rsid w:val="007434DF"/>
    <w:rsid w:val="00784251"/>
    <w:rsid w:val="00791284"/>
    <w:rsid w:val="00792521"/>
    <w:rsid w:val="0079490F"/>
    <w:rsid w:val="007961BE"/>
    <w:rsid w:val="007A7A62"/>
    <w:rsid w:val="007F37A4"/>
    <w:rsid w:val="007F6995"/>
    <w:rsid w:val="0083162D"/>
    <w:rsid w:val="00854A88"/>
    <w:rsid w:val="00872887"/>
    <w:rsid w:val="00872915"/>
    <w:rsid w:val="008958C7"/>
    <w:rsid w:val="008959B5"/>
    <w:rsid w:val="008974E2"/>
    <w:rsid w:val="008A44ED"/>
    <w:rsid w:val="008A7104"/>
    <w:rsid w:val="008C2173"/>
    <w:rsid w:val="008C234B"/>
    <w:rsid w:val="008C2CFC"/>
    <w:rsid w:val="00902B1C"/>
    <w:rsid w:val="00923223"/>
    <w:rsid w:val="009509E6"/>
    <w:rsid w:val="00960B65"/>
    <w:rsid w:val="00973689"/>
    <w:rsid w:val="0097556F"/>
    <w:rsid w:val="009B3A8C"/>
    <w:rsid w:val="009C4FF6"/>
    <w:rsid w:val="009E2EC8"/>
    <w:rsid w:val="00A03395"/>
    <w:rsid w:val="00A123AD"/>
    <w:rsid w:val="00A20D0C"/>
    <w:rsid w:val="00A3165C"/>
    <w:rsid w:val="00A3BED4"/>
    <w:rsid w:val="00A6518C"/>
    <w:rsid w:val="00AB1E45"/>
    <w:rsid w:val="00AB4088"/>
    <w:rsid w:val="00AB6A4A"/>
    <w:rsid w:val="00AF46B4"/>
    <w:rsid w:val="00AF7079"/>
    <w:rsid w:val="00B776C2"/>
    <w:rsid w:val="00B806CB"/>
    <w:rsid w:val="00B829B5"/>
    <w:rsid w:val="00B90BE4"/>
    <w:rsid w:val="00B936CD"/>
    <w:rsid w:val="00BA3E83"/>
    <w:rsid w:val="00BC0693"/>
    <w:rsid w:val="00BC1E8E"/>
    <w:rsid w:val="00BF2ECC"/>
    <w:rsid w:val="00BF719A"/>
    <w:rsid w:val="00C04C8A"/>
    <w:rsid w:val="00C17DB7"/>
    <w:rsid w:val="00C30F14"/>
    <w:rsid w:val="00C375EC"/>
    <w:rsid w:val="00C467FB"/>
    <w:rsid w:val="00C751D2"/>
    <w:rsid w:val="00C80A43"/>
    <w:rsid w:val="00CA3393"/>
    <w:rsid w:val="00CB2234"/>
    <w:rsid w:val="00CD0187"/>
    <w:rsid w:val="00CE49D6"/>
    <w:rsid w:val="00CE7273"/>
    <w:rsid w:val="00D037D7"/>
    <w:rsid w:val="00D03E91"/>
    <w:rsid w:val="00D2AC9C"/>
    <w:rsid w:val="00D36207"/>
    <w:rsid w:val="00D65B6B"/>
    <w:rsid w:val="00D71112"/>
    <w:rsid w:val="00D776D8"/>
    <w:rsid w:val="00D97918"/>
    <w:rsid w:val="00DC1332"/>
    <w:rsid w:val="00DC7DFF"/>
    <w:rsid w:val="00DD740D"/>
    <w:rsid w:val="00DE7DE3"/>
    <w:rsid w:val="00DF779E"/>
    <w:rsid w:val="00E179AC"/>
    <w:rsid w:val="00E21379"/>
    <w:rsid w:val="00E23091"/>
    <w:rsid w:val="00E44259"/>
    <w:rsid w:val="00EB448E"/>
    <w:rsid w:val="00EC4E0F"/>
    <w:rsid w:val="00EF39F5"/>
    <w:rsid w:val="00F170D6"/>
    <w:rsid w:val="00F20660"/>
    <w:rsid w:val="00F23F00"/>
    <w:rsid w:val="00F5088C"/>
    <w:rsid w:val="00F7911D"/>
    <w:rsid w:val="00F82F92"/>
    <w:rsid w:val="00FA1567"/>
    <w:rsid w:val="00FA5682"/>
    <w:rsid w:val="00FC06F8"/>
    <w:rsid w:val="00FC475A"/>
    <w:rsid w:val="00FD4C96"/>
    <w:rsid w:val="00FF1627"/>
    <w:rsid w:val="013BD102"/>
    <w:rsid w:val="01912F25"/>
    <w:rsid w:val="01DED6D5"/>
    <w:rsid w:val="0295EFE8"/>
    <w:rsid w:val="0468D230"/>
    <w:rsid w:val="047FE834"/>
    <w:rsid w:val="0579F5F9"/>
    <w:rsid w:val="059EA9F8"/>
    <w:rsid w:val="05FE6FEC"/>
    <w:rsid w:val="063E9E7D"/>
    <w:rsid w:val="0669570C"/>
    <w:rsid w:val="06BB19CC"/>
    <w:rsid w:val="0703A71E"/>
    <w:rsid w:val="07F0473E"/>
    <w:rsid w:val="08BD28D0"/>
    <w:rsid w:val="09290A04"/>
    <w:rsid w:val="0AC2247E"/>
    <w:rsid w:val="0CC8F657"/>
    <w:rsid w:val="0D1BBE5D"/>
    <w:rsid w:val="0D39B04E"/>
    <w:rsid w:val="0D8A65F5"/>
    <w:rsid w:val="0E11C6B4"/>
    <w:rsid w:val="0EBF4C7E"/>
    <w:rsid w:val="0F487F85"/>
    <w:rsid w:val="0F919726"/>
    <w:rsid w:val="0FBEB9E3"/>
    <w:rsid w:val="0FE5C8C4"/>
    <w:rsid w:val="102C7354"/>
    <w:rsid w:val="14879E46"/>
    <w:rsid w:val="15D4BA2D"/>
    <w:rsid w:val="15F07CD8"/>
    <w:rsid w:val="162A5F89"/>
    <w:rsid w:val="16514ADC"/>
    <w:rsid w:val="16C6E989"/>
    <w:rsid w:val="1748CD3B"/>
    <w:rsid w:val="1830D0EF"/>
    <w:rsid w:val="183685B6"/>
    <w:rsid w:val="185CE604"/>
    <w:rsid w:val="1899B23A"/>
    <w:rsid w:val="18A87E0F"/>
    <w:rsid w:val="193CD0F9"/>
    <w:rsid w:val="1968C95F"/>
    <w:rsid w:val="1A4417B7"/>
    <w:rsid w:val="1ABA9FAF"/>
    <w:rsid w:val="1BB31D67"/>
    <w:rsid w:val="1C5B47CC"/>
    <w:rsid w:val="1CC9B38F"/>
    <w:rsid w:val="1E059F07"/>
    <w:rsid w:val="1ECC6BC8"/>
    <w:rsid w:val="1F0422F4"/>
    <w:rsid w:val="1F27C6AC"/>
    <w:rsid w:val="1F7EF32F"/>
    <w:rsid w:val="2003DA14"/>
    <w:rsid w:val="20D41432"/>
    <w:rsid w:val="21803A03"/>
    <w:rsid w:val="229E7E37"/>
    <w:rsid w:val="22BA37E1"/>
    <w:rsid w:val="232AA5DD"/>
    <w:rsid w:val="2334743F"/>
    <w:rsid w:val="237DB418"/>
    <w:rsid w:val="23947793"/>
    <w:rsid w:val="23D00FFD"/>
    <w:rsid w:val="248763A8"/>
    <w:rsid w:val="254AB02A"/>
    <w:rsid w:val="26785EBB"/>
    <w:rsid w:val="275F3F47"/>
    <w:rsid w:val="27FA9642"/>
    <w:rsid w:val="2818C62A"/>
    <w:rsid w:val="29C59F8C"/>
    <w:rsid w:val="29DF69B4"/>
    <w:rsid w:val="2AE8256E"/>
    <w:rsid w:val="2B065E43"/>
    <w:rsid w:val="2DF78213"/>
    <w:rsid w:val="2E18151D"/>
    <w:rsid w:val="2E8B6165"/>
    <w:rsid w:val="2F75C5DE"/>
    <w:rsid w:val="314FB5DF"/>
    <w:rsid w:val="333A1511"/>
    <w:rsid w:val="33555969"/>
    <w:rsid w:val="33B48373"/>
    <w:rsid w:val="343B7FBA"/>
    <w:rsid w:val="34F63693"/>
    <w:rsid w:val="359034A9"/>
    <w:rsid w:val="3591DA6F"/>
    <w:rsid w:val="373EB52C"/>
    <w:rsid w:val="374FDF72"/>
    <w:rsid w:val="377DF5CB"/>
    <w:rsid w:val="379FF910"/>
    <w:rsid w:val="3853AB04"/>
    <w:rsid w:val="389D60D1"/>
    <w:rsid w:val="39BD3E24"/>
    <w:rsid w:val="3BA69319"/>
    <w:rsid w:val="3BBD7F00"/>
    <w:rsid w:val="3C374B1B"/>
    <w:rsid w:val="3C5FBD3D"/>
    <w:rsid w:val="3D0BD3D8"/>
    <w:rsid w:val="3DA41933"/>
    <w:rsid w:val="3F3FE994"/>
    <w:rsid w:val="3FD72F51"/>
    <w:rsid w:val="40464C56"/>
    <w:rsid w:val="40488E58"/>
    <w:rsid w:val="41F4AE0B"/>
    <w:rsid w:val="43B401E3"/>
    <w:rsid w:val="44533A07"/>
    <w:rsid w:val="45964FE9"/>
    <w:rsid w:val="460E413E"/>
    <w:rsid w:val="46E8004E"/>
    <w:rsid w:val="47D86B8A"/>
    <w:rsid w:val="47DF4FAC"/>
    <w:rsid w:val="484F6836"/>
    <w:rsid w:val="48A52548"/>
    <w:rsid w:val="48E9D687"/>
    <w:rsid w:val="4B3F459F"/>
    <w:rsid w:val="4BAFD320"/>
    <w:rsid w:val="4C326478"/>
    <w:rsid w:val="4C851F73"/>
    <w:rsid w:val="4CC5D8F0"/>
    <w:rsid w:val="4D4B8727"/>
    <w:rsid w:val="4E649EA9"/>
    <w:rsid w:val="4E76C210"/>
    <w:rsid w:val="4EC3D9DC"/>
    <w:rsid w:val="4F30218A"/>
    <w:rsid w:val="4F6A4825"/>
    <w:rsid w:val="4FA551D4"/>
    <w:rsid w:val="504EFA05"/>
    <w:rsid w:val="50B82E50"/>
    <w:rsid w:val="51668B15"/>
    <w:rsid w:val="5173D475"/>
    <w:rsid w:val="52B0505A"/>
    <w:rsid w:val="52EDDE50"/>
    <w:rsid w:val="536848B6"/>
    <w:rsid w:val="536DD49E"/>
    <w:rsid w:val="53974AFF"/>
    <w:rsid w:val="5430A01E"/>
    <w:rsid w:val="54BF1886"/>
    <w:rsid w:val="55041917"/>
    <w:rsid w:val="563E33BF"/>
    <w:rsid w:val="563FB1CA"/>
    <w:rsid w:val="570B7AA7"/>
    <w:rsid w:val="57195C2B"/>
    <w:rsid w:val="575A625E"/>
    <w:rsid w:val="57A12AE9"/>
    <w:rsid w:val="57B1F52A"/>
    <w:rsid w:val="59D78A3A"/>
    <w:rsid w:val="5BBB0A6F"/>
    <w:rsid w:val="5BDBAD25"/>
    <w:rsid w:val="5C5EE7C1"/>
    <w:rsid w:val="5C8909E9"/>
    <w:rsid w:val="5D398F26"/>
    <w:rsid w:val="5DA8C29E"/>
    <w:rsid w:val="5E41814D"/>
    <w:rsid w:val="5F51A805"/>
    <w:rsid w:val="5FD3D18C"/>
    <w:rsid w:val="604ACA63"/>
    <w:rsid w:val="610EDB73"/>
    <w:rsid w:val="6188D3EC"/>
    <w:rsid w:val="61B849A7"/>
    <w:rsid w:val="61CFE9CA"/>
    <w:rsid w:val="627FEE36"/>
    <w:rsid w:val="630C6422"/>
    <w:rsid w:val="63376DB4"/>
    <w:rsid w:val="63C965BB"/>
    <w:rsid w:val="643DEBFC"/>
    <w:rsid w:val="656A37C3"/>
    <w:rsid w:val="6739F42C"/>
    <w:rsid w:val="67D6D887"/>
    <w:rsid w:val="67F81570"/>
    <w:rsid w:val="68CAC280"/>
    <w:rsid w:val="6991B120"/>
    <w:rsid w:val="6AA72FDB"/>
    <w:rsid w:val="6AEBA661"/>
    <w:rsid w:val="6B0E1A0B"/>
    <w:rsid w:val="6BB18820"/>
    <w:rsid w:val="6BDDCD78"/>
    <w:rsid w:val="6BF4AB99"/>
    <w:rsid w:val="6C588B66"/>
    <w:rsid w:val="6C6E19DA"/>
    <w:rsid w:val="6CC18D76"/>
    <w:rsid w:val="6CCB8693"/>
    <w:rsid w:val="6DEDC212"/>
    <w:rsid w:val="6E0B2644"/>
    <w:rsid w:val="6F238029"/>
    <w:rsid w:val="6F244F77"/>
    <w:rsid w:val="6FAF2590"/>
    <w:rsid w:val="7010FDBE"/>
    <w:rsid w:val="701DDE94"/>
    <w:rsid w:val="70358391"/>
    <w:rsid w:val="70A9812B"/>
    <w:rsid w:val="71C76218"/>
    <w:rsid w:val="72C38979"/>
    <w:rsid w:val="72C895FE"/>
    <w:rsid w:val="72E2D9B4"/>
    <w:rsid w:val="73698CA5"/>
    <w:rsid w:val="746252B0"/>
    <w:rsid w:val="747D97B5"/>
    <w:rsid w:val="74B4DB33"/>
    <w:rsid w:val="75C41698"/>
    <w:rsid w:val="75C82B25"/>
    <w:rsid w:val="76A7E404"/>
    <w:rsid w:val="7752EE1A"/>
    <w:rsid w:val="7766A22E"/>
    <w:rsid w:val="777196AD"/>
    <w:rsid w:val="77937483"/>
    <w:rsid w:val="781A863C"/>
    <w:rsid w:val="79338F23"/>
    <w:rsid w:val="7A358A04"/>
    <w:rsid w:val="7AA87011"/>
    <w:rsid w:val="7B74D0B2"/>
    <w:rsid w:val="7D994198"/>
    <w:rsid w:val="7DC81610"/>
    <w:rsid w:val="7E0E472B"/>
    <w:rsid w:val="7E2288D8"/>
    <w:rsid w:val="7E82FFC7"/>
    <w:rsid w:val="7EDC77C2"/>
    <w:rsid w:val="7FD7B8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2F1E5"/>
  <w15:docId w15:val="{1DBD6EB7-8924-4681-8CEA-97A9C63C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customStyle="1" w:styleId="paragraph">
    <w:name w:val="paragraph"/>
    <w:basedOn w:val="Normal"/>
    <w:rsid w:val="00177D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77D1B"/>
  </w:style>
  <w:style w:type="character" w:customStyle="1" w:styleId="tabchar">
    <w:name w:val="tabchar"/>
    <w:basedOn w:val="DefaultParagraphFont"/>
    <w:rsid w:val="00177D1B"/>
  </w:style>
  <w:style w:type="character" w:customStyle="1" w:styleId="eop">
    <w:name w:val="eop"/>
    <w:basedOn w:val="DefaultParagraphFont"/>
    <w:rsid w:val="00177D1B"/>
  </w:style>
  <w:style w:type="paragraph" w:styleId="Header">
    <w:name w:val="header"/>
    <w:basedOn w:val="Normal"/>
    <w:link w:val="HeaderChar"/>
    <w:uiPriority w:val="99"/>
    <w:unhideWhenUsed/>
    <w:rsid w:val="00177D1B"/>
    <w:pPr>
      <w:tabs>
        <w:tab w:val="center" w:pos="4703"/>
        <w:tab w:val="right" w:pos="9406"/>
      </w:tabs>
      <w:spacing w:line="240" w:lineRule="auto"/>
    </w:pPr>
  </w:style>
  <w:style w:type="character" w:customStyle="1" w:styleId="HeaderChar">
    <w:name w:val="Header Char"/>
    <w:basedOn w:val="DefaultParagraphFont"/>
    <w:link w:val="Header"/>
    <w:uiPriority w:val="99"/>
    <w:rsid w:val="00177D1B"/>
  </w:style>
  <w:style w:type="paragraph" w:styleId="Footer">
    <w:name w:val="footer"/>
    <w:basedOn w:val="Normal"/>
    <w:link w:val="FooterChar"/>
    <w:uiPriority w:val="99"/>
    <w:unhideWhenUsed/>
    <w:rsid w:val="00177D1B"/>
    <w:pPr>
      <w:tabs>
        <w:tab w:val="center" w:pos="4703"/>
        <w:tab w:val="right" w:pos="9406"/>
      </w:tabs>
      <w:spacing w:line="240" w:lineRule="auto"/>
    </w:pPr>
  </w:style>
  <w:style w:type="character" w:customStyle="1" w:styleId="FooterChar">
    <w:name w:val="Footer Char"/>
    <w:basedOn w:val="DefaultParagraphFont"/>
    <w:link w:val="Footer"/>
    <w:uiPriority w:val="99"/>
    <w:rsid w:val="00177D1B"/>
  </w:style>
  <w:style w:type="character" w:customStyle="1" w:styleId="wacimagecontainer">
    <w:name w:val="wacimagecontainer"/>
    <w:basedOn w:val="DefaultParagraphFont"/>
    <w:rsid w:val="00177D1B"/>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72915"/>
    <w:pPr>
      <w:spacing w:line="240" w:lineRule="auto"/>
    </w:pPr>
  </w:style>
  <w:style w:type="paragraph" w:styleId="CommentSubject">
    <w:name w:val="annotation subject"/>
    <w:basedOn w:val="CommentText"/>
    <w:next w:val="CommentText"/>
    <w:link w:val="CommentSubjectChar"/>
    <w:uiPriority w:val="99"/>
    <w:semiHidden/>
    <w:unhideWhenUsed/>
    <w:rsid w:val="00872915"/>
    <w:rPr>
      <w:b/>
      <w:bCs/>
    </w:rPr>
  </w:style>
  <w:style w:type="character" w:customStyle="1" w:styleId="CommentSubjectChar">
    <w:name w:val="Comment Subject Char"/>
    <w:basedOn w:val="CommentTextChar"/>
    <w:link w:val="CommentSubject"/>
    <w:uiPriority w:val="99"/>
    <w:semiHidden/>
    <w:rsid w:val="00872915"/>
    <w:rPr>
      <w:b/>
      <w:bCs/>
      <w:sz w:val="20"/>
      <w:szCs w:val="20"/>
    </w:rPr>
  </w:style>
  <w:style w:type="paragraph" w:styleId="ListParagraph">
    <w:name w:val="List Paragraph"/>
    <w:basedOn w:val="Normal"/>
    <w:uiPriority w:val="34"/>
    <w:qFormat/>
    <w:rsid w:val="00872915"/>
    <w:pPr>
      <w:ind w:left="720"/>
      <w:contextualSpacing/>
    </w:pPr>
  </w:style>
  <w:style w:type="paragraph" w:styleId="NormalWeb">
    <w:name w:val="Normal (Web)"/>
    <w:basedOn w:val="Normal"/>
    <w:uiPriority w:val="99"/>
    <w:semiHidden/>
    <w:unhideWhenUsed/>
    <w:rsid w:val="00C375E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B0B90"/>
    <w:rPr>
      <w:color w:val="0000FF" w:themeColor="hyperlink"/>
      <w:u w:val="single"/>
    </w:rPr>
  </w:style>
  <w:style w:type="character" w:styleId="UnresolvedMention">
    <w:name w:val="Unresolved Mention"/>
    <w:basedOn w:val="DefaultParagraphFont"/>
    <w:uiPriority w:val="99"/>
    <w:semiHidden/>
    <w:unhideWhenUsed/>
    <w:rsid w:val="003B0B90"/>
    <w:rPr>
      <w:color w:val="605E5C"/>
      <w:shd w:val="clear" w:color="auto" w:fill="E1DFDD"/>
    </w:rPr>
  </w:style>
  <w:style w:type="paragraph" w:customStyle="1" w:styleId="BoilerPlate">
    <w:name w:val="Boiler Plate"/>
    <w:basedOn w:val="Normal"/>
    <w:qFormat/>
    <w:rsid w:val="00C80A43"/>
    <w:pPr>
      <w:spacing w:line="336" w:lineRule="auto"/>
    </w:pPr>
    <w:rPr>
      <w:rFonts w:eastAsia="Times New Roman"/>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9558">
      <w:bodyDiv w:val="1"/>
      <w:marLeft w:val="0"/>
      <w:marRight w:val="0"/>
      <w:marTop w:val="0"/>
      <w:marBottom w:val="0"/>
      <w:divBdr>
        <w:top w:val="none" w:sz="0" w:space="0" w:color="auto"/>
        <w:left w:val="none" w:sz="0" w:space="0" w:color="auto"/>
        <w:bottom w:val="none" w:sz="0" w:space="0" w:color="auto"/>
        <w:right w:val="none" w:sz="0" w:space="0" w:color="auto"/>
      </w:divBdr>
    </w:div>
    <w:div w:id="1104812010">
      <w:bodyDiv w:val="1"/>
      <w:marLeft w:val="0"/>
      <w:marRight w:val="0"/>
      <w:marTop w:val="0"/>
      <w:marBottom w:val="0"/>
      <w:divBdr>
        <w:top w:val="none" w:sz="0" w:space="0" w:color="auto"/>
        <w:left w:val="none" w:sz="0" w:space="0" w:color="auto"/>
        <w:bottom w:val="none" w:sz="0" w:space="0" w:color="auto"/>
        <w:right w:val="none" w:sz="0" w:space="0" w:color="auto"/>
      </w:divBdr>
      <w:divsChild>
        <w:div w:id="130371338">
          <w:marLeft w:val="0"/>
          <w:marRight w:val="0"/>
          <w:marTop w:val="0"/>
          <w:marBottom w:val="0"/>
          <w:divBdr>
            <w:top w:val="none" w:sz="0" w:space="0" w:color="auto"/>
            <w:left w:val="none" w:sz="0" w:space="0" w:color="auto"/>
            <w:bottom w:val="none" w:sz="0" w:space="0" w:color="auto"/>
            <w:right w:val="none" w:sz="0" w:space="0" w:color="auto"/>
          </w:divBdr>
        </w:div>
        <w:div w:id="352153098">
          <w:marLeft w:val="0"/>
          <w:marRight w:val="0"/>
          <w:marTop w:val="0"/>
          <w:marBottom w:val="0"/>
          <w:divBdr>
            <w:top w:val="none" w:sz="0" w:space="0" w:color="auto"/>
            <w:left w:val="none" w:sz="0" w:space="0" w:color="auto"/>
            <w:bottom w:val="none" w:sz="0" w:space="0" w:color="auto"/>
            <w:right w:val="none" w:sz="0" w:space="0" w:color="auto"/>
          </w:divBdr>
        </w:div>
        <w:div w:id="684016938">
          <w:marLeft w:val="0"/>
          <w:marRight w:val="0"/>
          <w:marTop w:val="0"/>
          <w:marBottom w:val="0"/>
          <w:divBdr>
            <w:top w:val="none" w:sz="0" w:space="0" w:color="auto"/>
            <w:left w:val="none" w:sz="0" w:space="0" w:color="auto"/>
            <w:bottom w:val="none" w:sz="0" w:space="0" w:color="auto"/>
            <w:right w:val="none" w:sz="0" w:space="0" w:color="auto"/>
          </w:divBdr>
        </w:div>
        <w:div w:id="688682839">
          <w:marLeft w:val="0"/>
          <w:marRight w:val="0"/>
          <w:marTop w:val="0"/>
          <w:marBottom w:val="0"/>
          <w:divBdr>
            <w:top w:val="none" w:sz="0" w:space="0" w:color="auto"/>
            <w:left w:val="none" w:sz="0" w:space="0" w:color="auto"/>
            <w:bottom w:val="none" w:sz="0" w:space="0" w:color="auto"/>
            <w:right w:val="none" w:sz="0" w:space="0" w:color="auto"/>
          </w:divBdr>
        </w:div>
        <w:div w:id="740369714">
          <w:marLeft w:val="0"/>
          <w:marRight w:val="0"/>
          <w:marTop w:val="0"/>
          <w:marBottom w:val="0"/>
          <w:divBdr>
            <w:top w:val="none" w:sz="0" w:space="0" w:color="auto"/>
            <w:left w:val="none" w:sz="0" w:space="0" w:color="auto"/>
            <w:bottom w:val="none" w:sz="0" w:space="0" w:color="auto"/>
            <w:right w:val="none" w:sz="0" w:space="0" w:color="auto"/>
          </w:divBdr>
        </w:div>
        <w:div w:id="860053537">
          <w:marLeft w:val="0"/>
          <w:marRight w:val="0"/>
          <w:marTop w:val="0"/>
          <w:marBottom w:val="0"/>
          <w:divBdr>
            <w:top w:val="none" w:sz="0" w:space="0" w:color="auto"/>
            <w:left w:val="none" w:sz="0" w:space="0" w:color="auto"/>
            <w:bottom w:val="none" w:sz="0" w:space="0" w:color="auto"/>
            <w:right w:val="none" w:sz="0" w:space="0" w:color="auto"/>
          </w:divBdr>
        </w:div>
        <w:div w:id="956135035">
          <w:marLeft w:val="0"/>
          <w:marRight w:val="0"/>
          <w:marTop w:val="0"/>
          <w:marBottom w:val="0"/>
          <w:divBdr>
            <w:top w:val="none" w:sz="0" w:space="0" w:color="auto"/>
            <w:left w:val="none" w:sz="0" w:space="0" w:color="auto"/>
            <w:bottom w:val="none" w:sz="0" w:space="0" w:color="auto"/>
            <w:right w:val="none" w:sz="0" w:space="0" w:color="auto"/>
          </w:divBdr>
        </w:div>
        <w:div w:id="1036389733">
          <w:marLeft w:val="0"/>
          <w:marRight w:val="0"/>
          <w:marTop w:val="0"/>
          <w:marBottom w:val="0"/>
          <w:divBdr>
            <w:top w:val="none" w:sz="0" w:space="0" w:color="auto"/>
            <w:left w:val="none" w:sz="0" w:space="0" w:color="auto"/>
            <w:bottom w:val="none" w:sz="0" w:space="0" w:color="auto"/>
            <w:right w:val="none" w:sz="0" w:space="0" w:color="auto"/>
          </w:divBdr>
        </w:div>
        <w:div w:id="1395853889">
          <w:marLeft w:val="0"/>
          <w:marRight w:val="0"/>
          <w:marTop w:val="0"/>
          <w:marBottom w:val="0"/>
          <w:divBdr>
            <w:top w:val="none" w:sz="0" w:space="0" w:color="auto"/>
            <w:left w:val="none" w:sz="0" w:space="0" w:color="auto"/>
            <w:bottom w:val="none" w:sz="0" w:space="0" w:color="auto"/>
            <w:right w:val="none" w:sz="0" w:space="0" w:color="auto"/>
          </w:divBdr>
        </w:div>
        <w:div w:id="1576740064">
          <w:marLeft w:val="0"/>
          <w:marRight w:val="0"/>
          <w:marTop w:val="0"/>
          <w:marBottom w:val="0"/>
          <w:divBdr>
            <w:top w:val="none" w:sz="0" w:space="0" w:color="auto"/>
            <w:left w:val="none" w:sz="0" w:space="0" w:color="auto"/>
            <w:bottom w:val="none" w:sz="0" w:space="0" w:color="auto"/>
            <w:right w:val="none" w:sz="0" w:space="0" w:color="auto"/>
          </w:divBdr>
        </w:div>
        <w:div w:id="1619992084">
          <w:marLeft w:val="0"/>
          <w:marRight w:val="0"/>
          <w:marTop w:val="0"/>
          <w:marBottom w:val="0"/>
          <w:divBdr>
            <w:top w:val="none" w:sz="0" w:space="0" w:color="auto"/>
            <w:left w:val="none" w:sz="0" w:space="0" w:color="auto"/>
            <w:bottom w:val="none" w:sz="0" w:space="0" w:color="auto"/>
            <w:right w:val="none" w:sz="0" w:space="0" w:color="auto"/>
          </w:divBdr>
        </w:div>
        <w:div w:id="1715541681">
          <w:marLeft w:val="0"/>
          <w:marRight w:val="0"/>
          <w:marTop w:val="0"/>
          <w:marBottom w:val="0"/>
          <w:divBdr>
            <w:top w:val="none" w:sz="0" w:space="0" w:color="auto"/>
            <w:left w:val="none" w:sz="0" w:space="0" w:color="auto"/>
            <w:bottom w:val="none" w:sz="0" w:space="0" w:color="auto"/>
            <w:right w:val="none" w:sz="0" w:space="0" w:color="auto"/>
          </w:divBdr>
        </w:div>
        <w:div w:id="1789739765">
          <w:marLeft w:val="0"/>
          <w:marRight w:val="0"/>
          <w:marTop w:val="0"/>
          <w:marBottom w:val="0"/>
          <w:divBdr>
            <w:top w:val="none" w:sz="0" w:space="0" w:color="auto"/>
            <w:left w:val="none" w:sz="0" w:space="0" w:color="auto"/>
            <w:bottom w:val="none" w:sz="0" w:space="0" w:color="auto"/>
            <w:right w:val="none" w:sz="0" w:space="0" w:color="auto"/>
          </w:divBdr>
        </w:div>
        <w:div w:id="1841503649">
          <w:marLeft w:val="0"/>
          <w:marRight w:val="0"/>
          <w:marTop w:val="0"/>
          <w:marBottom w:val="0"/>
          <w:divBdr>
            <w:top w:val="none" w:sz="0" w:space="0" w:color="auto"/>
            <w:left w:val="none" w:sz="0" w:space="0" w:color="auto"/>
            <w:bottom w:val="none" w:sz="0" w:space="0" w:color="auto"/>
            <w:right w:val="none" w:sz="0" w:space="0" w:color="auto"/>
          </w:divBdr>
        </w:div>
        <w:div w:id="1849516132">
          <w:marLeft w:val="0"/>
          <w:marRight w:val="0"/>
          <w:marTop w:val="0"/>
          <w:marBottom w:val="0"/>
          <w:divBdr>
            <w:top w:val="none" w:sz="0" w:space="0" w:color="auto"/>
            <w:left w:val="none" w:sz="0" w:space="0" w:color="auto"/>
            <w:bottom w:val="none" w:sz="0" w:space="0" w:color="auto"/>
            <w:right w:val="none" w:sz="0" w:space="0" w:color="auto"/>
          </w:divBdr>
        </w:div>
        <w:div w:id="1853032248">
          <w:marLeft w:val="0"/>
          <w:marRight w:val="0"/>
          <w:marTop w:val="0"/>
          <w:marBottom w:val="0"/>
          <w:divBdr>
            <w:top w:val="none" w:sz="0" w:space="0" w:color="auto"/>
            <w:left w:val="none" w:sz="0" w:space="0" w:color="auto"/>
            <w:bottom w:val="none" w:sz="0" w:space="0" w:color="auto"/>
            <w:right w:val="none" w:sz="0" w:space="0" w:color="auto"/>
          </w:divBdr>
        </w:div>
        <w:div w:id="1870874582">
          <w:marLeft w:val="0"/>
          <w:marRight w:val="0"/>
          <w:marTop w:val="0"/>
          <w:marBottom w:val="0"/>
          <w:divBdr>
            <w:top w:val="none" w:sz="0" w:space="0" w:color="auto"/>
            <w:left w:val="none" w:sz="0" w:space="0" w:color="auto"/>
            <w:bottom w:val="none" w:sz="0" w:space="0" w:color="auto"/>
            <w:right w:val="none" w:sz="0" w:space="0" w:color="auto"/>
          </w:divBdr>
        </w:div>
        <w:div w:id="1918977411">
          <w:marLeft w:val="0"/>
          <w:marRight w:val="0"/>
          <w:marTop w:val="0"/>
          <w:marBottom w:val="0"/>
          <w:divBdr>
            <w:top w:val="none" w:sz="0" w:space="0" w:color="auto"/>
            <w:left w:val="none" w:sz="0" w:space="0" w:color="auto"/>
            <w:bottom w:val="none" w:sz="0" w:space="0" w:color="auto"/>
            <w:right w:val="none" w:sz="0" w:space="0" w:color="auto"/>
          </w:divBdr>
        </w:div>
        <w:div w:id="1924605760">
          <w:marLeft w:val="0"/>
          <w:marRight w:val="0"/>
          <w:marTop w:val="0"/>
          <w:marBottom w:val="0"/>
          <w:divBdr>
            <w:top w:val="none" w:sz="0" w:space="0" w:color="auto"/>
            <w:left w:val="none" w:sz="0" w:space="0" w:color="auto"/>
            <w:bottom w:val="none" w:sz="0" w:space="0" w:color="auto"/>
            <w:right w:val="none" w:sz="0" w:space="0" w:color="auto"/>
          </w:divBdr>
        </w:div>
        <w:div w:id="21069997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hor.riemschneider@bfound.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sse@epg.co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epg.com/gb/logistics-expertise/gartner-reports/downloa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EB83C-7908-40DE-B9DD-54C92268DC91}">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FCA0AA42-1668-4447-A6BE-3E5504F522FB}">
  <ds:schemaRefs>
    <ds:schemaRef ds:uri="http://schemas.microsoft.com/sharepoint/v3/contenttype/forms"/>
  </ds:schemaRefs>
</ds:datastoreItem>
</file>

<file path=customXml/itemProps3.xml><?xml version="1.0" encoding="utf-8"?>
<ds:datastoreItem xmlns:ds="http://schemas.openxmlformats.org/officeDocument/2006/customXml" ds:itemID="{41361A44-4C9D-462D-BFA8-00CF0ED02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682</Words>
  <Characters>3894</Characters>
  <Application>Microsoft Office Word</Application>
  <DocSecurity>4</DocSecurity>
  <Lines>32</Lines>
  <Paragraphs>9</Paragraphs>
  <ScaleCrop>false</ScaleCrop>
  <Company/>
  <LinksUpToDate>false</LinksUpToDate>
  <CharactersWithSpaces>4567</CharactersWithSpaces>
  <SharedDoc>false</SharedDoc>
  <HLinks>
    <vt:vector size="18" baseType="variant">
      <vt:variant>
        <vt:i4>7012365</vt:i4>
      </vt:variant>
      <vt:variant>
        <vt:i4>6</vt:i4>
      </vt:variant>
      <vt:variant>
        <vt:i4>0</vt:i4>
      </vt:variant>
      <vt:variant>
        <vt:i4>5</vt:i4>
      </vt:variant>
      <vt:variant>
        <vt:lpwstr>mailto:thor.riemschneider@bfound.com</vt:lpwstr>
      </vt:variant>
      <vt:variant>
        <vt:lpwstr/>
      </vt:variant>
      <vt:variant>
        <vt:i4>7667791</vt:i4>
      </vt:variant>
      <vt:variant>
        <vt:i4>3</vt:i4>
      </vt:variant>
      <vt:variant>
        <vt:i4>0</vt:i4>
      </vt:variant>
      <vt:variant>
        <vt:i4>5</vt:i4>
      </vt:variant>
      <vt:variant>
        <vt:lpwstr>mailto:presse@epg.com</vt:lpwstr>
      </vt:variant>
      <vt:variant>
        <vt:lpwstr/>
      </vt:variant>
      <vt:variant>
        <vt:i4>2687087</vt:i4>
      </vt:variant>
      <vt:variant>
        <vt:i4>0</vt:i4>
      </vt:variant>
      <vt:variant>
        <vt:i4>0</vt:i4>
      </vt:variant>
      <vt:variant>
        <vt:i4>5</vt:i4>
      </vt:variant>
      <vt:variant>
        <vt:lpwstr>https://www.epg.com/gb/logistics-expertise/gartner-reports/download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Riemschneider, Thor</cp:lastModifiedBy>
  <cp:revision>77</cp:revision>
  <dcterms:created xsi:type="dcterms:W3CDTF">2024-05-23T01:24:00Z</dcterms:created>
  <dcterms:modified xsi:type="dcterms:W3CDTF">2025-05-06T13:00:00Z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