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22C2" w14:textId="1F827A6D" w:rsidR="00666874" w:rsidRPr="002657D6" w:rsidRDefault="00AA215F" w:rsidP="46A75763">
      <w:pPr>
        <w:jc w:val="center"/>
        <w:rPr>
          <w:rFonts w:ascii="Arial" w:eastAsia="Arial" w:hAnsi="Arial" w:cs="Arial"/>
          <w:b/>
          <w:bCs/>
          <w:sz w:val="22"/>
          <w:szCs w:val="22"/>
          <w:lang w:eastAsia="de-DE"/>
        </w:rPr>
      </w:pPr>
      <w:r w:rsidRPr="002657D6">
        <w:rPr>
          <w:rFonts w:ascii="Arial" w:eastAsia="Arial" w:hAnsi="Arial" w:cs="Arial"/>
          <w:b/>
          <w:bCs/>
          <w:sz w:val="22"/>
          <w:szCs w:val="22"/>
          <w:lang w:eastAsia="de-DE"/>
        </w:rPr>
        <w:t xml:space="preserve">EPG strengthens leadership in the Middle East and North Africa </w:t>
      </w:r>
    </w:p>
    <w:p w14:paraId="7DA3673C" w14:textId="11DB315E" w:rsidR="00666874" w:rsidRPr="00912169" w:rsidRDefault="00AA215F" w:rsidP="46A75763">
      <w:pPr>
        <w:jc w:val="center"/>
        <w:rPr>
          <w:rFonts w:ascii="Arial" w:eastAsia="Arial" w:hAnsi="Arial" w:cs="Arial"/>
          <w:b/>
          <w:bCs/>
          <w:sz w:val="36"/>
          <w:szCs w:val="36"/>
          <w:lang w:eastAsia="de-DE"/>
        </w:rPr>
      </w:pPr>
      <w:r w:rsidRPr="5A7CF002">
        <w:rPr>
          <w:rFonts w:ascii="Arial" w:eastAsia="Arial" w:hAnsi="Arial" w:cs="Arial"/>
          <w:b/>
          <w:bCs/>
          <w:sz w:val="36"/>
          <w:szCs w:val="36"/>
          <w:lang w:eastAsia="de-DE"/>
        </w:rPr>
        <w:t>Ahmad Al-Saber Appointed CEO MENA at EPG</w:t>
      </w:r>
    </w:p>
    <w:p w14:paraId="16ADDB36" w14:textId="12852CD9" w:rsidR="00581ADA" w:rsidRPr="00581ADA" w:rsidRDefault="48BF166D" w:rsidP="5A7CF002">
      <w:pPr>
        <w:spacing w:line="360" w:lineRule="auto"/>
        <w:jc w:val="both"/>
        <w:rPr>
          <w:rFonts w:ascii="Arial" w:eastAsia="Arial" w:hAnsi="Arial" w:cs="Arial"/>
          <w:b/>
          <w:sz w:val="22"/>
          <w:szCs w:val="22"/>
          <w:lang w:eastAsia="de-DE"/>
        </w:rPr>
      </w:pPr>
      <w:r w:rsidRPr="6EA84764">
        <w:rPr>
          <w:rFonts w:ascii="Arial" w:eastAsia="Arial" w:hAnsi="Arial" w:cs="Arial"/>
          <w:b/>
          <w:sz w:val="22"/>
          <w:szCs w:val="22"/>
          <w:lang w:eastAsia="de-DE"/>
        </w:rPr>
        <w:t xml:space="preserve">EPG (Ehrhardt Partner Group), a global leader in unified supply chain execution technology, is pleased to announce the appointment of Ahmad Al-Saber as its new Chief Executive Officer for the MENA region. With over two decades of experience in logistics software across the Middle East and North Africa, Al-Saber will guide EPG’s regional growth strategy </w:t>
      </w:r>
      <w:r w:rsidR="69DAFD05" w:rsidRPr="6EA84764">
        <w:rPr>
          <w:rFonts w:ascii="Arial" w:eastAsia="Arial" w:hAnsi="Arial" w:cs="Arial"/>
          <w:b/>
          <w:sz w:val="22"/>
          <w:szCs w:val="22"/>
          <w:lang w:eastAsia="de-DE"/>
        </w:rPr>
        <w:t>to</w:t>
      </w:r>
      <w:r w:rsidRPr="6EA84764">
        <w:rPr>
          <w:rFonts w:ascii="Arial" w:eastAsia="Arial" w:hAnsi="Arial" w:cs="Arial"/>
          <w:b/>
          <w:sz w:val="22"/>
          <w:szCs w:val="22"/>
          <w:lang w:eastAsia="de-DE"/>
        </w:rPr>
        <w:t xml:space="preserve"> un</w:t>
      </w:r>
      <w:r w:rsidR="254B9075" w:rsidRPr="6EA84764">
        <w:rPr>
          <w:rFonts w:ascii="Arial" w:eastAsia="Arial" w:hAnsi="Arial" w:cs="Arial"/>
          <w:b/>
          <w:sz w:val="22"/>
          <w:szCs w:val="22"/>
          <w:lang w:eastAsia="de-DE"/>
        </w:rPr>
        <w:t>ify</w:t>
      </w:r>
      <w:r w:rsidRPr="6EA84764">
        <w:rPr>
          <w:rFonts w:ascii="Arial" w:eastAsia="Arial" w:hAnsi="Arial" w:cs="Arial"/>
          <w:b/>
          <w:sz w:val="22"/>
          <w:szCs w:val="22"/>
          <w:lang w:eastAsia="de-DE"/>
        </w:rPr>
        <w:t xml:space="preserve"> </w:t>
      </w:r>
      <w:r w:rsidR="0FB5EE0A" w:rsidRPr="6EA84764">
        <w:rPr>
          <w:rFonts w:ascii="Arial" w:eastAsia="Arial" w:hAnsi="Arial" w:cs="Arial"/>
          <w:b/>
          <w:sz w:val="22"/>
          <w:szCs w:val="22"/>
          <w:lang w:eastAsia="de-DE"/>
        </w:rPr>
        <w:t xml:space="preserve">and strengthen </w:t>
      </w:r>
      <w:r w:rsidR="172D0B45" w:rsidRPr="6EA84764">
        <w:rPr>
          <w:rFonts w:ascii="Arial" w:eastAsia="Arial" w:hAnsi="Arial" w:cs="Arial"/>
          <w:b/>
          <w:sz w:val="22"/>
          <w:szCs w:val="22"/>
          <w:lang w:eastAsia="de-DE"/>
        </w:rPr>
        <w:t xml:space="preserve">growing </w:t>
      </w:r>
      <w:r w:rsidRPr="6EA84764">
        <w:rPr>
          <w:rFonts w:ascii="Arial" w:eastAsia="Arial" w:hAnsi="Arial" w:cs="Arial"/>
          <w:b/>
          <w:sz w:val="22"/>
          <w:szCs w:val="22"/>
          <w:lang w:eastAsia="de-DE"/>
        </w:rPr>
        <w:t>supply chain</w:t>
      </w:r>
      <w:r w:rsidR="5C090A95" w:rsidRPr="6EA84764">
        <w:rPr>
          <w:rFonts w:ascii="Arial" w:eastAsia="Arial" w:hAnsi="Arial" w:cs="Arial"/>
          <w:b/>
          <w:sz w:val="22"/>
          <w:szCs w:val="22"/>
          <w:lang w:eastAsia="de-DE"/>
        </w:rPr>
        <w:t>s</w:t>
      </w:r>
      <w:r w:rsidRPr="6EA84764">
        <w:rPr>
          <w:rFonts w:ascii="Arial" w:eastAsia="Arial" w:hAnsi="Arial" w:cs="Arial"/>
          <w:b/>
          <w:sz w:val="22"/>
          <w:szCs w:val="22"/>
          <w:lang w:eastAsia="de-DE"/>
        </w:rPr>
        <w:t xml:space="preserve">. </w:t>
      </w:r>
    </w:p>
    <w:p w14:paraId="2E3005D1" w14:textId="142769AE" w:rsidR="00D07946" w:rsidRPr="005F704F" w:rsidRDefault="48BF166D" w:rsidP="005B6807">
      <w:pPr>
        <w:spacing w:line="360" w:lineRule="auto"/>
        <w:jc w:val="both"/>
        <w:rPr>
          <w:rFonts w:ascii="Arial" w:eastAsia="Arial" w:hAnsi="Arial" w:cs="Arial"/>
          <w:sz w:val="22"/>
          <w:szCs w:val="22"/>
          <w:lang w:eastAsia="de-DE"/>
        </w:rPr>
      </w:pPr>
      <w:r w:rsidRPr="6EA84764">
        <w:rPr>
          <w:rFonts w:ascii="Arial" w:eastAsia="Arial" w:hAnsi="Arial" w:cs="Arial"/>
          <w:sz w:val="22"/>
          <w:szCs w:val="22"/>
          <w:lang w:eastAsia="de-DE"/>
        </w:rPr>
        <w:t>Al-Saber joins EPG with a strong track record of l</w:t>
      </w:r>
      <w:r w:rsidR="619FCB2D" w:rsidRPr="6EA84764">
        <w:rPr>
          <w:rFonts w:ascii="Arial" w:eastAsia="Arial" w:hAnsi="Arial" w:cs="Arial"/>
          <w:sz w:val="22"/>
          <w:szCs w:val="22"/>
          <w:lang w:eastAsia="de-DE"/>
        </w:rPr>
        <w:t>eadership</w:t>
      </w:r>
      <w:r w:rsidRPr="6EA84764">
        <w:rPr>
          <w:rFonts w:ascii="Arial" w:eastAsia="Arial" w:hAnsi="Arial" w:cs="Arial"/>
          <w:sz w:val="22"/>
          <w:szCs w:val="22"/>
          <w:lang w:eastAsia="de-DE"/>
        </w:rPr>
        <w:t xml:space="preserve"> across the region. </w:t>
      </w:r>
      <w:r w:rsidR="007044E9">
        <w:rPr>
          <w:rFonts w:ascii="Arial" w:eastAsia="Arial" w:hAnsi="Arial" w:cs="Arial"/>
          <w:sz w:val="22"/>
          <w:szCs w:val="22"/>
          <w:lang w:eastAsia="de-DE"/>
        </w:rPr>
        <w:t>His</w:t>
      </w:r>
      <w:r w:rsidR="318DEDA5" w:rsidRPr="6EA84764">
        <w:rPr>
          <w:rFonts w:ascii="Arial" w:eastAsia="Arial" w:hAnsi="Arial" w:cs="Arial"/>
          <w:sz w:val="22"/>
          <w:szCs w:val="22"/>
          <w:lang w:eastAsia="de-DE"/>
        </w:rPr>
        <w:t xml:space="preserve"> career has spanned key roles in high-growth companies where </w:t>
      </w:r>
      <w:r w:rsidR="00B91E63">
        <w:rPr>
          <w:rFonts w:ascii="Arial" w:eastAsia="Arial" w:hAnsi="Arial" w:cs="Arial"/>
          <w:sz w:val="22"/>
          <w:szCs w:val="22"/>
          <w:lang w:eastAsia="de-DE"/>
        </w:rPr>
        <w:t>he</w:t>
      </w:r>
      <w:r w:rsidR="318DEDA5" w:rsidRPr="6EA84764">
        <w:rPr>
          <w:rFonts w:ascii="Arial" w:eastAsia="Arial" w:hAnsi="Arial" w:cs="Arial"/>
          <w:sz w:val="22"/>
          <w:szCs w:val="22"/>
          <w:lang w:eastAsia="de-DE"/>
        </w:rPr>
        <w:t xml:space="preserve"> focused on business development, sales, operational excellence, and launching new business lines. </w:t>
      </w:r>
      <w:r w:rsidR="00D66488">
        <w:rPr>
          <w:rFonts w:ascii="Arial" w:eastAsia="Arial" w:hAnsi="Arial" w:cs="Arial"/>
          <w:sz w:val="22"/>
          <w:szCs w:val="22"/>
          <w:lang w:eastAsia="de-DE"/>
        </w:rPr>
        <w:t>“</w:t>
      </w:r>
      <w:r w:rsidR="318DEDA5" w:rsidRPr="6EA84764">
        <w:rPr>
          <w:rFonts w:ascii="Arial" w:eastAsia="Arial" w:hAnsi="Arial" w:cs="Arial"/>
          <w:sz w:val="22"/>
          <w:szCs w:val="22"/>
          <w:lang w:eastAsia="de-DE"/>
        </w:rPr>
        <w:t>I have extensive experience building companies from the ground up and successfully expanding them into new markets across the region</w:t>
      </w:r>
      <w:r w:rsidR="00821B8F">
        <w:rPr>
          <w:rFonts w:ascii="Arial" w:eastAsia="Arial" w:hAnsi="Arial" w:cs="Arial"/>
          <w:sz w:val="22"/>
          <w:szCs w:val="22"/>
          <w:lang w:eastAsia="de-DE"/>
        </w:rPr>
        <w:t>,</w:t>
      </w:r>
      <w:r w:rsidR="3BC3B56C" w:rsidRPr="6EA84764">
        <w:rPr>
          <w:rFonts w:ascii="Arial" w:eastAsia="Arial" w:hAnsi="Arial" w:cs="Arial"/>
          <w:sz w:val="22"/>
          <w:szCs w:val="22"/>
          <w:lang w:eastAsia="de-DE"/>
        </w:rPr>
        <w:t>”</w:t>
      </w:r>
      <w:r w:rsidR="00821B8F">
        <w:rPr>
          <w:rFonts w:ascii="Arial" w:eastAsia="Arial" w:hAnsi="Arial" w:cs="Arial"/>
          <w:sz w:val="22"/>
          <w:szCs w:val="22"/>
          <w:lang w:eastAsia="de-DE"/>
        </w:rPr>
        <w:t xml:space="preserve"> explains Al-Saber. </w:t>
      </w:r>
      <w:r w:rsidR="00581ADA" w:rsidRPr="6EA84764">
        <w:rPr>
          <w:rFonts w:ascii="Arial" w:eastAsia="Arial" w:hAnsi="Arial" w:cs="Arial"/>
          <w:sz w:val="22"/>
          <w:szCs w:val="22"/>
          <w:lang w:eastAsia="de-DE"/>
        </w:rPr>
        <w:t>“I became aware of EPG through its strong market presence and reputation as a trusted logistics technology provider,” sa</w:t>
      </w:r>
      <w:r w:rsidR="00B503B1" w:rsidRPr="6EA84764">
        <w:rPr>
          <w:rFonts w:ascii="Arial" w:eastAsia="Arial" w:hAnsi="Arial" w:cs="Arial"/>
          <w:sz w:val="22"/>
          <w:szCs w:val="22"/>
          <w:lang w:eastAsia="de-DE"/>
        </w:rPr>
        <w:t>ys</w:t>
      </w:r>
      <w:r w:rsidR="00581ADA" w:rsidRPr="6EA84764">
        <w:rPr>
          <w:rFonts w:ascii="Arial" w:eastAsia="Arial" w:hAnsi="Arial" w:cs="Arial"/>
          <w:sz w:val="22"/>
          <w:szCs w:val="22"/>
          <w:lang w:eastAsia="de-DE"/>
        </w:rPr>
        <w:t xml:space="preserve"> Al-Saber. “What attracted me to the role was the opportunity to build on that foundation by expanding our presence, launching new business lines, and helping customers transition to smarter, more digital operations.”</w:t>
      </w:r>
    </w:p>
    <w:p w14:paraId="5A996375" w14:textId="7A7D2637" w:rsidR="005B6807" w:rsidRPr="005B6807" w:rsidRDefault="005B6807" w:rsidP="005B6807">
      <w:pPr>
        <w:spacing w:line="360" w:lineRule="auto"/>
        <w:jc w:val="both"/>
        <w:rPr>
          <w:rFonts w:ascii="Arial" w:eastAsia="Arial" w:hAnsi="Arial" w:cs="Arial"/>
          <w:b/>
          <w:sz w:val="22"/>
          <w:szCs w:val="22"/>
          <w:lang w:eastAsia="de-DE"/>
        </w:rPr>
      </w:pPr>
      <w:r w:rsidRPr="6EA84764">
        <w:rPr>
          <w:rFonts w:ascii="Arial" w:eastAsia="Arial" w:hAnsi="Arial" w:cs="Arial"/>
          <w:b/>
          <w:sz w:val="22"/>
          <w:szCs w:val="22"/>
          <w:lang w:eastAsia="de-DE"/>
        </w:rPr>
        <w:t>Strategic Markets and Regional Expansion</w:t>
      </w:r>
    </w:p>
    <w:p w14:paraId="4158157A" w14:textId="0B8C7BF1" w:rsidR="005F704F" w:rsidRDefault="479F7CFC" w:rsidP="005F704F">
      <w:pPr>
        <w:spacing w:after="240" w:line="360" w:lineRule="auto"/>
        <w:jc w:val="both"/>
        <w:rPr>
          <w:rFonts w:ascii="Arial" w:eastAsia="Arial" w:hAnsi="Arial" w:cs="Arial"/>
          <w:sz w:val="22"/>
          <w:szCs w:val="22"/>
          <w:lang w:eastAsia="de-DE"/>
        </w:rPr>
      </w:pPr>
      <w:r w:rsidRPr="3040FD23">
        <w:rPr>
          <w:rFonts w:ascii="Arial" w:eastAsia="Arial" w:hAnsi="Arial" w:cs="Arial"/>
          <w:sz w:val="22"/>
          <w:szCs w:val="22"/>
          <w:lang w:eastAsia="de-DE"/>
        </w:rPr>
        <w:t xml:space="preserve">EPG has operated in the MENA region since 2006, with its regional headquarters located in Dubai, a key strategic hub for trade, transportation, and supply chains. The site is home to over 60 employees and serves as a center of excellence for 24/7 global customer support, local project implementation, and the Logistics </w:t>
      </w:r>
      <w:r w:rsidR="00C874C1" w:rsidRPr="3040FD23">
        <w:rPr>
          <w:rFonts w:ascii="Arial" w:eastAsia="Arial" w:hAnsi="Arial" w:cs="Arial"/>
          <w:sz w:val="22"/>
          <w:szCs w:val="22"/>
          <w:lang w:eastAsia="de-DE"/>
        </w:rPr>
        <w:t xml:space="preserve">Solution </w:t>
      </w:r>
      <w:r w:rsidRPr="3040FD23">
        <w:rPr>
          <w:rFonts w:ascii="Arial" w:eastAsia="Arial" w:hAnsi="Arial" w:cs="Arial"/>
          <w:sz w:val="22"/>
          <w:szCs w:val="22"/>
          <w:lang w:eastAsia="de-DE"/>
        </w:rPr>
        <w:t>Center (LS</w:t>
      </w:r>
      <w:r w:rsidR="00C874C1" w:rsidRPr="3040FD23">
        <w:rPr>
          <w:rFonts w:ascii="Arial" w:eastAsia="Arial" w:hAnsi="Arial" w:cs="Arial"/>
          <w:sz w:val="22"/>
          <w:szCs w:val="22"/>
          <w:lang w:eastAsia="de-DE"/>
        </w:rPr>
        <w:t>C</w:t>
      </w:r>
      <w:r w:rsidRPr="3040FD23">
        <w:rPr>
          <w:rFonts w:ascii="Arial" w:eastAsia="Arial" w:hAnsi="Arial" w:cs="Arial"/>
          <w:sz w:val="22"/>
          <w:szCs w:val="22"/>
          <w:lang w:eastAsia="de-DE"/>
        </w:rPr>
        <w:t>), which offers ongoing education and enablement for both employees and customers.</w:t>
      </w:r>
      <w:r w:rsidR="005F704F" w:rsidRPr="3040FD23">
        <w:rPr>
          <w:rFonts w:ascii="Arial" w:eastAsia="Arial" w:hAnsi="Arial" w:cs="Arial"/>
          <w:sz w:val="22"/>
          <w:szCs w:val="22"/>
          <w:lang w:eastAsia="de-DE"/>
        </w:rPr>
        <w:t xml:space="preserve"> Some of the well-known clients in the region include the Al Maya Group, </w:t>
      </w:r>
      <w:proofErr w:type="spellStart"/>
      <w:r w:rsidR="6D033605" w:rsidRPr="3040FD23">
        <w:rPr>
          <w:rFonts w:ascii="Arial" w:eastAsia="Arial" w:hAnsi="Arial" w:cs="Arial"/>
          <w:sz w:val="22"/>
          <w:szCs w:val="22"/>
          <w:lang w:eastAsia="de-DE"/>
        </w:rPr>
        <w:t>dnata</w:t>
      </w:r>
      <w:proofErr w:type="spellEnd"/>
      <w:r w:rsidR="6D033605" w:rsidRPr="3040FD23">
        <w:rPr>
          <w:rFonts w:ascii="Arial" w:eastAsia="Arial" w:hAnsi="Arial" w:cs="Arial"/>
          <w:sz w:val="22"/>
          <w:szCs w:val="22"/>
          <w:lang w:eastAsia="de-DE"/>
        </w:rPr>
        <w:t xml:space="preserve">, </w:t>
      </w:r>
      <w:r w:rsidR="005F704F" w:rsidRPr="3040FD23">
        <w:rPr>
          <w:rFonts w:ascii="Arial" w:eastAsia="Arial" w:hAnsi="Arial" w:cs="Arial"/>
          <w:sz w:val="22"/>
          <w:szCs w:val="22"/>
          <w:lang w:eastAsia="de-DE"/>
        </w:rPr>
        <w:t>DHL</w:t>
      </w:r>
      <w:r w:rsidR="08440A17" w:rsidRPr="3040FD23">
        <w:rPr>
          <w:rFonts w:ascii="Arial" w:eastAsia="Arial" w:hAnsi="Arial" w:cs="Arial"/>
          <w:sz w:val="22"/>
          <w:szCs w:val="22"/>
          <w:lang w:eastAsia="de-DE"/>
        </w:rPr>
        <w:t xml:space="preserve"> Express</w:t>
      </w:r>
      <w:r w:rsidR="005F704F" w:rsidRPr="3040FD23">
        <w:rPr>
          <w:rFonts w:ascii="Arial" w:eastAsia="Arial" w:hAnsi="Arial" w:cs="Arial"/>
          <w:sz w:val="22"/>
          <w:szCs w:val="22"/>
          <w:lang w:eastAsia="de-DE"/>
        </w:rPr>
        <w:t xml:space="preserve">, Hellmann MEA, </w:t>
      </w:r>
      <w:proofErr w:type="spellStart"/>
      <w:r w:rsidR="005F704F" w:rsidRPr="3040FD23">
        <w:rPr>
          <w:rFonts w:ascii="Arial" w:eastAsia="Arial" w:hAnsi="Arial" w:cs="Arial"/>
          <w:sz w:val="22"/>
          <w:szCs w:val="22"/>
          <w:lang w:eastAsia="de-DE"/>
        </w:rPr>
        <w:t>Alfanar</w:t>
      </w:r>
      <w:proofErr w:type="spellEnd"/>
      <w:r w:rsidR="005F704F" w:rsidRPr="3040FD23">
        <w:rPr>
          <w:rFonts w:ascii="Arial" w:eastAsia="Arial" w:hAnsi="Arial" w:cs="Arial"/>
          <w:sz w:val="22"/>
          <w:szCs w:val="22"/>
          <w:lang w:eastAsia="de-DE"/>
        </w:rPr>
        <w:t>, Jumbo Electronics, and Lulu Hypermarket.</w:t>
      </w:r>
    </w:p>
    <w:p w14:paraId="7C8D6B4E" w14:textId="77777777" w:rsidR="005F704F" w:rsidRDefault="479F7CFC" w:rsidP="005F704F">
      <w:pPr>
        <w:spacing w:after="240" w:line="360" w:lineRule="auto"/>
        <w:jc w:val="both"/>
        <w:rPr>
          <w:rFonts w:ascii="Arial" w:eastAsia="Arial" w:hAnsi="Arial" w:cs="Arial"/>
          <w:sz w:val="22"/>
          <w:szCs w:val="22"/>
          <w:lang w:eastAsia="de-DE"/>
        </w:rPr>
      </w:pPr>
      <w:r w:rsidRPr="6EA84764">
        <w:rPr>
          <w:rFonts w:ascii="Arial" w:eastAsia="Arial" w:hAnsi="Arial" w:cs="Arial"/>
          <w:sz w:val="22"/>
          <w:szCs w:val="22"/>
          <w:lang w:eastAsia="de-DE"/>
        </w:rPr>
        <w:t>With strong local roots and a deep understanding of regional logistics requirements, EPG plans to explor</w:t>
      </w:r>
      <w:r w:rsidR="713CB9AD" w:rsidRPr="6EA84764">
        <w:rPr>
          <w:rFonts w:ascii="Arial" w:eastAsia="Arial" w:hAnsi="Arial" w:cs="Arial"/>
          <w:sz w:val="22"/>
          <w:szCs w:val="22"/>
          <w:lang w:eastAsia="de-DE"/>
        </w:rPr>
        <w:t>e</w:t>
      </w:r>
      <w:r w:rsidRPr="6EA84764">
        <w:rPr>
          <w:rFonts w:ascii="Arial" w:eastAsia="Arial" w:hAnsi="Arial" w:cs="Arial"/>
          <w:sz w:val="22"/>
          <w:szCs w:val="22"/>
          <w:lang w:eastAsia="de-DE"/>
        </w:rPr>
        <w:t xml:space="preserve"> growth opportunities in high-potential economies across the wider Middle East. </w:t>
      </w:r>
      <w:r w:rsidR="005B6807" w:rsidRPr="6EA84764">
        <w:rPr>
          <w:rFonts w:ascii="Arial" w:eastAsia="Arial" w:hAnsi="Arial" w:cs="Arial"/>
          <w:sz w:val="22"/>
          <w:szCs w:val="22"/>
          <w:lang w:eastAsia="de-DE"/>
        </w:rPr>
        <w:t xml:space="preserve">Al-Saber will focus on key markets including Saudi Arabia and the UAE, while identifying entry points into additional MENA countries. </w:t>
      </w:r>
      <w:r w:rsidR="73D8E0AF" w:rsidRPr="6EA84764">
        <w:rPr>
          <w:rFonts w:ascii="Arial" w:eastAsia="Arial" w:hAnsi="Arial" w:cs="Arial"/>
          <w:sz w:val="22"/>
          <w:szCs w:val="22"/>
          <w:lang w:eastAsia="de-DE"/>
        </w:rPr>
        <w:t>His</w:t>
      </w:r>
      <w:r w:rsidR="005B6807" w:rsidRPr="6EA84764">
        <w:rPr>
          <w:rFonts w:ascii="Arial" w:eastAsia="Arial" w:hAnsi="Arial" w:cs="Arial"/>
          <w:sz w:val="22"/>
          <w:szCs w:val="22"/>
          <w:lang w:eastAsia="de-DE"/>
        </w:rPr>
        <w:t xml:space="preserve"> appointment reflects EPG’s continued investment in regional leadership to strengthen customer proximity and address the logistical demands of fast-growing economies.</w:t>
      </w:r>
      <w:r w:rsidR="005F704F">
        <w:rPr>
          <w:rFonts w:ascii="Arial" w:eastAsia="Arial" w:hAnsi="Arial" w:cs="Arial"/>
          <w:sz w:val="22"/>
          <w:szCs w:val="22"/>
          <w:lang w:eastAsia="de-DE"/>
        </w:rPr>
        <w:t xml:space="preserve"> </w:t>
      </w:r>
    </w:p>
    <w:p w14:paraId="126EC670" w14:textId="470DEEC2" w:rsidR="00232060" w:rsidRPr="00A54545" w:rsidRDefault="005B6807" w:rsidP="005F704F">
      <w:pPr>
        <w:spacing w:after="240" w:line="360" w:lineRule="auto"/>
        <w:jc w:val="both"/>
        <w:rPr>
          <w:rFonts w:ascii="Arial" w:eastAsia="Arial" w:hAnsi="Arial" w:cs="Arial"/>
          <w:sz w:val="22"/>
          <w:szCs w:val="22"/>
          <w:lang w:eastAsia="de-DE"/>
        </w:rPr>
      </w:pPr>
      <w:r w:rsidRPr="6EA84764">
        <w:rPr>
          <w:rFonts w:ascii="Arial" w:eastAsia="Arial" w:hAnsi="Arial" w:cs="Arial"/>
          <w:sz w:val="22"/>
          <w:szCs w:val="22"/>
          <w:lang w:eastAsia="de-DE"/>
        </w:rPr>
        <w:lastRenderedPageBreak/>
        <w:t xml:space="preserve">“My primary goal is to support the existing team, deepen relationships with our customers, and grow our presence in strategic markets,” explains Al-Saber. “We will also explore opportunities to build new </w:t>
      </w:r>
      <w:r w:rsidR="16037896" w:rsidRPr="6EA84764">
        <w:rPr>
          <w:rFonts w:ascii="Arial" w:eastAsia="Arial" w:hAnsi="Arial" w:cs="Arial"/>
          <w:sz w:val="22"/>
          <w:szCs w:val="22"/>
          <w:lang w:eastAsia="de-DE"/>
        </w:rPr>
        <w:t>solution</w:t>
      </w:r>
      <w:r w:rsidRPr="6EA84764">
        <w:rPr>
          <w:rFonts w:ascii="Arial" w:eastAsia="Arial" w:hAnsi="Arial" w:cs="Arial"/>
          <w:sz w:val="22"/>
          <w:szCs w:val="22"/>
          <w:lang w:eastAsia="de-DE"/>
        </w:rPr>
        <w:t>s that meet the region’s evolving needs.”</w:t>
      </w:r>
    </w:p>
    <w:p w14:paraId="5F27F9E8" w14:textId="77777777" w:rsidR="00B503B1" w:rsidRPr="00B503B1" w:rsidRDefault="00B503B1" w:rsidP="00B503B1">
      <w:pPr>
        <w:spacing w:line="360" w:lineRule="auto"/>
        <w:jc w:val="both"/>
        <w:rPr>
          <w:rFonts w:ascii="Arial" w:eastAsia="Arial" w:hAnsi="Arial" w:cs="Arial"/>
          <w:sz w:val="22"/>
          <w:szCs w:val="22"/>
          <w:lang w:eastAsia="de-DE"/>
        </w:rPr>
      </w:pPr>
      <w:r w:rsidRPr="6EA84764">
        <w:rPr>
          <w:rFonts w:ascii="Arial" w:eastAsia="Arial" w:hAnsi="Arial" w:cs="Arial"/>
          <w:b/>
          <w:sz w:val="22"/>
          <w:szCs w:val="22"/>
          <w:lang w:eastAsia="de-DE"/>
        </w:rPr>
        <w:t>Supporting Transformation with Scalable Technology</w:t>
      </w:r>
    </w:p>
    <w:p w14:paraId="3E19D71C" w14:textId="7960896A" w:rsidR="00B503B1" w:rsidRPr="00B503B1" w:rsidRDefault="00B503B1" w:rsidP="5A7CF002">
      <w:pPr>
        <w:spacing w:line="360" w:lineRule="auto"/>
        <w:jc w:val="both"/>
        <w:rPr>
          <w:rFonts w:ascii="Arial" w:eastAsia="Arial" w:hAnsi="Arial" w:cs="Arial"/>
          <w:color w:val="000000" w:themeColor="text1"/>
          <w:sz w:val="22"/>
          <w:szCs w:val="22"/>
        </w:rPr>
      </w:pPr>
      <w:r w:rsidRPr="5D88DA27">
        <w:rPr>
          <w:rFonts w:ascii="Arial" w:eastAsia="Arial" w:hAnsi="Arial" w:cs="Arial"/>
          <w:sz w:val="22"/>
          <w:szCs w:val="22"/>
          <w:lang w:eastAsia="de-DE"/>
        </w:rPr>
        <w:t>The MENA region is undergoing a major transformation, driven by a surge in e-commerce, infrastructure development, and international trade.</w:t>
      </w:r>
      <w:r w:rsidR="0416E100" w:rsidRPr="5D88DA27">
        <w:rPr>
          <w:rFonts w:ascii="Arial" w:eastAsia="Arial" w:hAnsi="Arial" w:cs="Arial"/>
          <w:sz w:val="22"/>
          <w:szCs w:val="22"/>
          <w:lang w:eastAsia="de-DE"/>
        </w:rPr>
        <w:t xml:space="preserve"> But this transformation comes with growing pains. </w:t>
      </w:r>
      <w:r w:rsidR="0416E100" w:rsidRPr="5D88DA27">
        <w:rPr>
          <w:rFonts w:ascii="Arial" w:eastAsia="Arial" w:hAnsi="Arial" w:cs="Arial"/>
          <w:color w:val="000000" w:themeColor="text1"/>
          <w:sz w:val="22"/>
          <w:szCs w:val="22"/>
        </w:rPr>
        <w:t>Ac</w:t>
      </w:r>
      <w:r w:rsidR="575DEB14" w:rsidRPr="5D88DA27">
        <w:rPr>
          <w:rFonts w:ascii="Arial" w:eastAsia="Arial" w:hAnsi="Arial" w:cs="Arial"/>
          <w:color w:val="000000" w:themeColor="text1"/>
          <w:sz w:val="22"/>
          <w:szCs w:val="22"/>
        </w:rPr>
        <w:t xml:space="preserve">cording to Al-Saber, “the market faces challenges such as fragmented supply chains, the need for digital transformation, and increasing customer expectations for speed and reliability. Solutions that offer end-to-end visibility, AI-driven optimization, and seamless integration across the supply chain have the greatest chance of success.” </w:t>
      </w:r>
    </w:p>
    <w:p w14:paraId="4E757ABA" w14:textId="6878935D" w:rsidR="00C22627" w:rsidRDefault="00C22627" w:rsidP="2303D533">
      <w:pPr>
        <w:spacing w:line="360" w:lineRule="auto"/>
        <w:jc w:val="both"/>
        <w:rPr>
          <w:rFonts w:ascii="Arial" w:eastAsia="Arial" w:hAnsi="Arial" w:cs="Arial"/>
          <w:sz w:val="22"/>
          <w:szCs w:val="22"/>
          <w:lang w:eastAsia="de-DE"/>
        </w:rPr>
      </w:pPr>
      <w:r w:rsidRPr="2303D533">
        <w:rPr>
          <w:rFonts w:ascii="Arial" w:eastAsia="Arial" w:hAnsi="Arial" w:cs="Arial"/>
          <w:sz w:val="22"/>
          <w:szCs w:val="22"/>
          <w:lang w:eastAsia="de-DE"/>
        </w:rPr>
        <w:t xml:space="preserve">EPG is ideally positioned to actively support this transformation process with its EPG ONE Supply Chain Execution Suite. The comprehensive solution portfolio offers powerful systems for warehouse and transportation management, workforce optimization, and real-time visibility across the entire supply chain. This offering is complemented by </w:t>
      </w:r>
      <w:proofErr w:type="spellStart"/>
      <w:r w:rsidRPr="2303D533">
        <w:rPr>
          <w:rFonts w:ascii="Arial" w:eastAsia="Arial" w:hAnsi="Arial" w:cs="Arial"/>
          <w:sz w:val="22"/>
          <w:szCs w:val="22"/>
          <w:lang w:eastAsia="de-DE"/>
        </w:rPr>
        <w:t>Greenplan</w:t>
      </w:r>
      <w:proofErr w:type="spellEnd"/>
      <w:r w:rsidRPr="2303D533">
        <w:rPr>
          <w:rFonts w:ascii="Arial" w:eastAsia="Arial" w:hAnsi="Arial" w:cs="Arial"/>
          <w:sz w:val="22"/>
          <w:szCs w:val="22"/>
          <w:lang w:eastAsia="de-DE"/>
        </w:rPr>
        <w:t xml:space="preserve"> – </w:t>
      </w:r>
      <w:r w:rsidR="13C0F0FB" w:rsidRPr="2303D533">
        <w:rPr>
          <w:rFonts w:ascii="Arial" w:eastAsia="Arial" w:hAnsi="Arial" w:cs="Arial"/>
          <w:sz w:val="22"/>
          <w:szCs w:val="22"/>
        </w:rPr>
        <w:t xml:space="preserve">a smart transportation management system (TMS) driven by a powerful routing engine that enables faster, more transparent, precise, and cost-efficient </w:t>
      </w:r>
      <w:r w:rsidR="10EFD6DC" w:rsidRPr="2303D533">
        <w:rPr>
          <w:rFonts w:ascii="Arial" w:eastAsia="Arial" w:hAnsi="Arial" w:cs="Arial"/>
          <w:sz w:val="22"/>
          <w:szCs w:val="22"/>
        </w:rPr>
        <w:t>dispatching and delivery performance</w:t>
      </w:r>
      <w:r w:rsidR="13C0F0FB" w:rsidRPr="2303D533">
        <w:rPr>
          <w:rFonts w:ascii="Arial" w:eastAsia="Arial" w:hAnsi="Arial" w:cs="Arial"/>
          <w:sz w:val="22"/>
          <w:szCs w:val="22"/>
        </w:rPr>
        <w:t>.</w:t>
      </w:r>
    </w:p>
    <w:p w14:paraId="55CC7BEF" w14:textId="15B11031" w:rsidR="00C22627" w:rsidRPr="00C22627" w:rsidRDefault="00C22627" w:rsidP="00C22627">
      <w:pPr>
        <w:spacing w:line="360" w:lineRule="auto"/>
        <w:jc w:val="both"/>
        <w:rPr>
          <w:rFonts w:ascii="Arial" w:eastAsia="Arial" w:hAnsi="Arial" w:cs="Arial"/>
          <w:sz w:val="22"/>
          <w:szCs w:val="22"/>
          <w:lang w:eastAsia="de-DE"/>
        </w:rPr>
      </w:pPr>
      <w:r w:rsidRPr="00C22627">
        <w:rPr>
          <w:rFonts w:ascii="Arial" w:eastAsia="Arial" w:hAnsi="Arial" w:cs="Arial"/>
          <w:sz w:val="22"/>
          <w:szCs w:val="22"/>
          <w:lang w:eastAsia="de-DE"/>
        </w:rPr>
        <w:t>EPG is also successfully active in the aviation industry, providing specialized software solutions for cargo management, ground handling, and enhancing operational efficiency at airports. In addition, EPG brings extensive expertise in the retail sector and, through EPG Consulting, offers a holistic consulting approach – from strategic warehouse planning to the optimization of logistics processes.</w:t>
      </w:r>
      <w:r w:rsidR="00933230">
        <w:rPr>
          <w:rFonts w:ascii="Arial" w:eastAsia="Arial" w:hAnsi="Arial" w:cs="Arial"/>
          <w:sz w:val="22"/>
          <w:szCs w:val="22"/>
          <w:lang w:eastAsia="de-DE"/>
        </w:rPr>
        <w:t xml:space="preserve"> </w:t>
      </w:r>
      <w:r w:rsidRPr="00C22627">
        <w:rPr>
          <w:rFonts w:ascii="Arial" w:eastAsia="Arial" w:hAnsi="Arial" w:cs="Arial"/>
          <w:sz w:val="22"/>
          <w:szCs w:val="22"/>
          <w:lang w:eastAsia="de-DE"/>
        </w:rPr>
        <w:t xml:space="preserve">With this combination of technological expertise, deep industry knowledge, and strong local market presence, EPG helps companies in the MENA region successfully tackle logistical challenges and sustainably </w:t>
      </w:r>
    </w:p>
    <w:p w14:paraId="42AD81C8" w14:textId="1D94DFFF" w:rsidR="00175715" w:rsidRPr="00175715" w:rsidRDefault="00B503B1" w:rsidP="5A7CF002">
      <w:pPr>
        <w:spacing w:line="360" w:lineRule="auto"/>
        <w:jc w:val="both"/>
        <w:rPr>
          <w:rFonts w:ascii="Arial" w:eastAsia="Arial" w:hAnsi="Arial" w:cs="Arial"/>
          <w:sz w:val="22"/>
          <w:szCs w:val="22"/>
        </w:rPr>
      </w:pPr>
      <w:r w:rsidRPr="6EA84764">
        <w:rPr>
          <w:rFonts w:ascii="Arial" w:eastAsia="Arial" w:hAnsi="Arial" w:cs="Arial"/>
          <w:sz w:val="22"/>
          <w:szCs w:val="22"/>
          <w:lang w:eastAsia="de-DE"/>
        </w:rPr>
        <w:t>“Logistics is a critical enabler of economic growth in the region,” says Al-Saber.</w:t>
      </w:r>
      <w:r w:rsidRPr="5A7CF002">
        <w:rPr>
          <w:rFonts w:ascii="Arial" w:eastAsia="Arial" w:hAnsi="Arial" w:cs="Arial"/>
          <w:sz w:val="22"/>
          <w:szCs w:val="22"/>
          <w:lang w:eastAsia="de-DE"/>
        </w:rPr>
        <w:t xml:space="preserve"> </w:t>
      </w:r>
      <w:r w:rsidR="04CCD641" w:rsidRPr="5D88DA27">
        <w:rPr>
          <w:rFonts w:ascii="Arial" w:eastAsia="Arial" w:hAnsi="Arial" w:cs="Arial"/>
          <w:sz w:val="22"/>
          <w:szCs w:val="22"/>
          <w:lang w:eastAsia="de-DE"/>
        </w:rPr>
        <w:t>“</w:t>
      </w:r>
      <w:r w:rsidR="04CCD641" w:rsidRPr="5D88DA27">
        <w:rPr>
          <w:rFonts w:ascii="Arial" w:eastAsia="Arial" w:hAnsi="Arial" w:cs="Arial"/>
          <w:color w:val="000000" w:themeColor="text1"/>
          <w:sz w:val="22"/>
          <w:szCs w:val="22"/>
        </w:rPr>
        <w:t xml:space="preserve">My plan is to leverage EPG’s trusted solutions and proven track record to </w:t>
      </w:r>
      <w:r w:rsidR="15B2ECE9" w:rsidRPr="5D88DA27">
        <w:rPr>
          <w:rFonts w:ascii="Arial" w:eastAsia="Arial" w:hAnsi="Arial" w:cs="Arial"/>
          <w:color w:val="000000" w:themeColor="text1"/>
          <w:sz w:val="22"/>
          <w:szCs w:val="22"/>
        </w:rPr>
        <w:t>equip companies with</w:t>
      </w:r>
      <w:r w:rsidRPr="5D88DA27">
        <w:rPr>
          <w:rFonts w:ascii="Arial" w:eastAsia="Arial" w:hAnsi="Arial" w:cs="Arial"/>
          <w:sz w:val="22"/>
          <w:szCs w:val="22"/>
          <w:lang w:eastAsia="de-DE"/>
        </w:rPr>
        <w:t xml:space="preserve"> flexible tools that help </w:t>
      </w:r>
      <w:r w:rsidR="6E832E5D" w:rsidRPr="5D88DA27">
        <w:rPr>
          <w:rFonts w:ascii="Arial" w:eastAsia="Arial" w:hAnsi="Arial" w:cs="Arial"/>
          <w:sz w:val="22"/>
          <w:szCs w:val="22"/>
          <w:lang w:eastAsia="de-DE"/>
        </w:rPr>
        <w:t>them</w:t>
      </w:r>
      <w:r w:rsidRPr="5D88DA27">
        <w:rPr>
          <w:rFonts w:ascii="Arial" w:eastAsia="Arial" w:hAnsi="Arial" w:cs="Arial"/>
          <w:sz w:val="22"/>
          <w:szCs w:val="22"/>
          <w:lang w:eastAsia="de-DE"/>
        </w:rPr>
        <w:t xml:space="preserve"> s</w:t>
      </w:r>
      <w:r w:rsidR="53224E07" w:rsidRPr="5D88DA27">
        <w:rPr>
          <w:rFonts w:ascii="Arial" w:eastAsia="Arial" w:hAnsi="Arial" w:cs="Arial"/>
          <w:sz w:val="22"/>
          <w:szCs w:val="22"/>
          <w:lang w:eastAsia="de-DE"/>
        </w:rPr>
        <w:t>treamline and strengthen operations</w:t>
      </w:r>
      <w:r w:rsidRPr="5D88DA27">
        <w:rPr>
          <w:rFonts w:ascii="Arial" w:eastAsia="Arial" w:hAnsi="Arial" w:cs="Arial"/>
          <w:sz w:val="22"/>
          <w:szCs w:val="22"/>
          <w:lang w:eastAsia="de-DE"/>
        </w:rPr>
        <w:t>.”</w:t>
      </w:r>
    </w:p>
    <w:p w14:paraId="280BC2DA" w14:textId="77777777" w:rsidR="00933230" w:rsidRDefault="00933230" w:rsidP="00175715">
      <w:pPr>
        <w:spacing w:line="360" w:lineRule="auto"/>
        <w:jc w:val="both"/>
        <w:rPr>
          <w:rFonts w:ascii="Arial" w:eastAsia="Arial" w:hAnsi="Arial" w:cs="Arial"/>
          <w:b/>
          <w:sz w:val="22"/>
          <w:szCs w:val="22"/>
          <w:lang w:eastAsia="de-DE"/>
        </w:rPr>
      </w:pPr>
    </w:p>
    <w:p w14:paraId="1FF5F501" w14:textId="77777777" w:rsidR="00933230" w:rsidRDefault="00933230" w:rsidP="00175715">
      <w:pPr>
        <w:spacing w:line="360" w:lineRule="auto"/>
        <w:jc w:val="both"/>
        <w:rPr>
          <w:rFonts w:ascii="Arial" w:eastAsia="Arial" w:hAnsi="Arial" w:cs="Arial"/>
          <w:b/>
          <w:sz w:val="22"/>
          <w:szCs w:val="22"/>
          <w:lang w:eastAsia="de-DE"/>
        </w:rPr>
      </w:pPr>
    </w:p>
    <w:p w14:paraId="046FE4B3" w14:textId="77777777" w:rsidR="00933230" w:rsidRDefault="00933230" w:rsidP="00175715">
      <w:pPr>
        <w:spacing w:line="360" w:lineRule="auto"/>
        <w:jc w:val="both"/>
        <w:rPr>
          <w:rFonts w:ascii="Arial" w:eastAsia="Arial" w:hAnsi="Arial" w:cs="Arial"/>
          <w:b/>
          <w:sz w:val="22"/>
          <w:szCs w:val="22"/>
          <w:lang w:eastAsia="de-DE"/>
        </w:rPr>
      </w:pPr>
    </w:p>
    <w:p w14:paraId="6A55BF83" w14:textId="6BB4716A" w:rsidR="00175715" w:rsidRPr="00933230" w:rsidRDefault="00175715" w:rsidP="00175715">
      <w:pPr>
        <w:spacing w:line="360" w:lineRule="auto"/>
        <w:jc w:val="both"/>
        <w:rPr>
          <w:rFonts w:ascii="Arial" w:eastAsia="Arial" w:hAnsi="Arial" w:cs="Arial"/>
          <w:b/>
          <w:sz w:val="22"/>
          <w:szCs w:val="22"/>
          <w:lang w:eastAsia="de-DE"/>
        </w:rPr>
      </w:pPr>
      <w:r w:rsidRPr="6EA84764">
        <w:rPr>
          <w:rFonts w:ascii="Arial" w:eastAsia="Arial" w:hAnsi="Arial" w:cs="Arial"/>
          <w:b/>
          <w:sz w:val="22"/>
          <w:szCs w:val="22"/>
          <w:lang w:eastAsia="de-DE"/>
        </w:rPr>
        <w:t>Partnering for Long-Term Success</w:t>
      </w:r>
    </w:p>
    <w:p w14:paraId="1A2D9253" w14:textId="4DFD4B68" w:rsidR="00175715" w:rsidRPr="00175715" w:rsidRDefault="00175715" w:rsidP="00175715">
      <w:pPr>
        <w:spacing w:line="360" w:lineRule="auto"/>
        <w:jc w:val="both"/>
        <w:rPr>
          <w:rFonts w:ascii="Arial" w:eastAsia="Arial" w:hAnsi="Arial" w:cs="Arial"/>
          <w:sz w:val="22"/>
          <w:szCs w:val="22"/>
        </w:rPr>
      </w:pPr>
      <w:r w:rsidRPr="6EA84764">
        <w:rPr>
          <w:rFonts w:ascii="Arial" w:eastAsia="Arial" w:hAnsi="Arial" w:cs="Arial"/>
          <w:sz w:val="22"/>
          <w:szCs w:val="22"/>
          <w:lang w:eastAsia="de-DE"/>
        </w:rPr>
        <w:t>The foundation of EPG’s long-term growth in MENA will be built on customer proximity, market knowledge, and localized innovation</w:t>
      </w:r>
      <w:r w:rsidR="00C947AF">
        <w:rPr>
          <w:rFonts w:ascii="Arial" w:eastAsia="Arial" w:hAnsi="Arial" w:cs="Arial"/>
          <w:sz w:val="22"/>
          <w:szCs w:val="22"/>
          <w:lang w:eastAsia="de-DE"/>
        </w:rPr>
        <w:t>.</w:t>
      </w:r>
      <w:r w:rsidR="006513F6">
        <w:rPr>
          <w:rFonts w:ascii="Arial" w:eastAsia="Arial" w:hAnsi="Arial" w:cs="Arial"/>
          <w:sz w:val="22"/>
          <w:szCs w:val="22"/>
        </w:rPr>
        <w:t xml:space="preserve"> </w:t>
      </w:r>
      <w:r w:rsidRPr="6EA84764">
        <w:rPr>
          <w:rFonts w:ascii="Arial" w:eastAsia="Arial" w:hAnsi="Arial" w:cs="Arial"/>
          <w:sz w:val="22"/>
          <w:szCs w:val="22"/>
          <w:lang w:eastAsia="de-DE"/>
        </w:rPr>
        <w:t>“Our team’s deep understanding of the local market, combined with our ability to deliver tailored, scalable solutions, ensures we remain a trusted partner to our customers,” Al-Saber adds. “Together, we can turn today’s logistics challenges into tomorrow’s competitive advantages.”</w:t>
      </w:r>
    </w:p>
    <w:p w14:paraId="1DC4A9FE" w14:textId="26820422" w:rsidR="00F40DF6" w:rsidRDefault="72DDF69F" w:rsidP="5A7CF002">
      <w:pPr>
        <w:spacing w:after="0" w:line="360" w:lineRule="auto"/>
        <w:jc w:val="both"/>
        <w:textAlignment w:val="baseline"/>
        <w:rPr>
          <w:rFonts w:ascii="Arial" w:eastAsia="Arial" w:hAnsi="Arial" w:cs="Arial"/>
          <w:sz w:val="22"/>
          <w:szCs w:val="22"/>
          <w:lang w:eastAsia="de-DE"/>
        </w:rPr>
      </w:pPr>
      <w:r w:rsidRPr="6EA84764">
        <w:rPr>
          <w:rFonts w:ascii="Arial" w:eastAsia="Arial" w:hAnsi="Arial" w:cs="Arial"/>
          <w:sz w:val="22"/>
          <w:szCs w:val="22"/>
          <w:lang w:eastAsia="de-DE"/>
        </w:rPr>
        <w:t xml:space="preserve">EPG looks forward to this exciting new chapter under Al-Saber’s leadership, as the company continues to empower logistics operations across the region with smarter, connected supply chain execution technology.  </w:t>
      </w:r>
    </w:p>
    <w:p w14:paraId="42CAF805" w14:textId="22B953D4" w:rsidR="00DE7FF7" w:rsidRDefault="00DE7FF7"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3528CAC3" w14:textId="77777777" w:rsidR="0063286C" w:rsidRDefault="0063286C"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0A0C52D9"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5C8D910A"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7228FA50"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0DA021AF"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48F0AC79"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56D83C53"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4BFDE670"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1174A417"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03D4CAAF"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0FCF2052"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5F4650DD"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34A8A77F"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24D210C8"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3EF58938"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06F53C58"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10749818"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428709C9"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7EDD773F"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2BE609AD" w14:textId="77777777" w:rsidR="00933230" w:rsidRDefault="00933230"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67CCFB05" w14:textId="512208EA" w:rsidR="0063286C" w:rsidRDefault="0063286C" w:rsidP="0063286C">
      <w:pPr>
        <w:pStyle w:val="paragraph"/>
        <w:pBdr>
          <w:bottom w:val="single" w:sz="12" w:space="0" w:color="000000"/>
        </w:pBdr>
        <w:spacing w:before="0" w:beforeAutospacing="0" w:after="0" w:afterAutospacing="0"/>
        <w:jc w:val="both"/>
        <w:textAlignment w:val="baseline"/>
        <w:rPr>
          <w:rStyle w:val="normaltextrun"/>
          <w:b/>
          <w:bCs/>
          <w:color w:val="000000" w:themeColor="text1"/>
          <w:sz w:val="20"/>
          <w:szCs w:val="20"/>
        </w:rPr>
      </w:pPr>
    </w:p>
    <w:p w14:paraId="636A8695" w14:textId="77777777" w:rsidR="00273585" w:rsidRPr="00C3513F" w:rsidRDefault="00273585" w:rsidP="0063286C">
      <w:pPr>
        <w:pStyle w:val="paragraph"/>
        <w:pBdr>
          <w:bottom w:val="single" w:sz="12" w:space="0" w:color="000000"/>
        </w:pBdr>
        <w:spacing w:before="0" w:beforeAutospacing="0" w:after="0" w:afterAutospacing="0"/>
        <w:jc w:val="both"/>
        <w:textAlignment w:val="baseline"/>
        <w:rPr>
          <w:rFonts w:ascii="Arial" w:eastAsia="Arial" w:hAnsi="Arial" w:cs="Arial"/>
          <w:sz w:val="20"/>
          <w:szCs w:val="20"/>
        </w:rPr>
      </w:pPr>
    </w:p>
    <w:p w14:paraId="3DC6E714" w14:textId="77777777" w:rsidR="0063286C" w:rsidRPr="00C3513F" w:rsidRDefault="0063286C" w:rsidP="0063286C">
      <w:pPr>
        <w:pStyle w:val="paragraph"/>
        <w:spacing w:before="0" w:beforeAutospacing="0" w:after="0" w:afterAutospacing="0"/>
        <w:textAlignment w:val="baseline"/>
        <w:rPr>
          <w:rFonts w:ascii="Arial" w:eastAsia="Arial" w:hAnsi="Arial" w:cs="Arial"/>
          <w:sz w:val="20"/>
          <w:szCs w:val="20"/>
        </w:rPr>
      </w:pPr>
      <w:r w:rsidRPr="6EA84764">
        <w:rPr>
          <w:rStyle w:val="eop"/>
          <w:color w:val="000000" w:themeColor="text1"/>
          <w:sz w:val="20"/>
          <w:szCs w:val="20"/>
        </w:rPr>
        <w:t> </w:t>
      </w:r>
    </w:p>
    <w:p w14:paraId="2E3F611F" w14:textId="77777777" w:rsidR="0063286C" w:rsidRDefault="0063286C" w:rsidP="00C3513F">
      <w:pPr>
        <w:pStyle w:val="paragraph"/>
        <w:spacing w:before="0" w:beforeAutospacing="0" w:after="0" w:afterAutospacing="0" w:line="360" w:lineRule="auto"/>
        <w:jc w:val="both"/>
        <w:textAlignment w:val="baseline"/>
        <w:rPr>
          <w:rStyle w:val="normaltextrun"/>
          <w:b/>
          <w:bCs/>
          <w:color w:val="000000" w:themeColor="text1"/>
          <w:sz w:val="20"/>
          <w:szCs w:val="20"/>
        </w:rPr>
      </w:pPr>
    </w:p>
    <w:p w14:paraId="15D2001E" w14:textId="7132A85F" w:rsidR="00C3513F" w:rsidRPr="00273585" w:rsidRDefault="00C3513F" w:rsidP="00C3513F">
      <w:pPr>
        <w:pStyle w:val="paragraph"/>
        <w:spacing w:before="0" w:beforeAutospacing="0" w:after="0" w:afterAutospacing="0" w:line="360" w:lineRule="auto"/>
        <w:jc w:val="both"/>
        <w:textAlignment w:val="baseline"/>
        <w:rPr>
          <w:rStyle w:val="normaltextrun"/>
          <w:b/>
          <w:bCs/>
          <w:sz w:val="20"/>
          <w:szCs w:val="20"/>
        </w:rPr>
      </w:pPr>
      <w:r w:rsidRPr="00C3513F">
        <w:rPr>
          <w:rStyle w:val="normaltextrun"/>
          <w:b/>
          <w:bCs/>
          <w:color w:val="000000" w:themeColor="text1"/>
          <w:sz w:val="20"/>
          <w:szCs w:val="20"/>
        </w:rPr>
        <w:t>Status</w:t>
      </w:r>
      <w:proofErr w:type="gramStart"/>
      <w:r w:rsidRPr="00C3513F">
        <w:rPr>
          <w:rStyle w:val="normaltextrun"/>
          <w:b/>
          <w:bCs/>
          <w:color w:val="000000" w:themeColor="text1"/>
          <w:sz w:val="20"/>
          <w:szCs w:val="20"/>
        </w:rPr>
        <w:t xml:space="preserve">: </w:t>
      </w:r>
      <w:r w:rsidRPr="00273585">
        <w:rPr>
          <w:rStyle w:val="normaltextrun"/>
          <w:b/>
          <w:bCs/>
          <w:color w:val="000000" w:themeColor="text1"/>
          <w:sz w:val="20"/>
          <w:szCs w:val="20"/>
        </w:rPr>
        <w:tab/>
      </w:r>
      <w:r w:rsidR="00273585">
        <w:rPr>
          <w:rStyle w:val="normaltextrun"/>
          <w:b/>
          <w:bCs/>
          <w:color w:val="000000" w:themeColor="text1"/>
          <w:sz w:val="20"/>
          <w:szCs w:val="20"/>
        </w:rPr>
        <w:t>June</w:t>
      </w:r>
      <w:proofErr w:type="gramEnd"/>
      <w:r w:rsidR="00273585">
        <w:rPr>
          <w:rStyle w:val="normaltextrun"/>
          <w:b/>
          <w:bCs/>
          <w:color w:val="000000" w:themeColor="text1"/>
          <w:sz w:val="20"/>
          <w:szCs w:val="20"/>
        </w:rPr>
        <w:t xml:space="preserve"> 12, 2025</w:t>
      </w:r>
    </w:p>
    <w:p w14:paraId="345B2C15" w14:textId="25BE8380" w:rsidR="00C3513F" w:rsidRPr="00C3513F" w:rsidRDefault="00C3513F" w:rsidP="00C3513F">
      <w:pPr>
        <w:pStyle w:val="paragraph"/>
        <w:spacing w:before="0" w:beforeAutospacing="0" w:after="0" w:afterAutospacing="0" w:line="360" w:lineRule="auto"/>
        <w:jc w:val="both"/>
        <w:textAlignment w:val="baseline"/>
        <w:rPr>
          <w:rStyle w:val="eop"/>
          <w:color w:val="000000" w:themeColor="text1"/>
          <w:sz w:val="20"/>
          <w:szCs w:val="20"/>
        </w:rPr>
      </w:pPr>
      <w:r w:rsidRPr="00C3513F">
        <w:rPr>
          <w:rStyle w:val="normaltextrun"/>
          <w:b/>
          <w:bCs/>
          <w:color w:val="000000" w:themeColor="text1"/>
          <w:sz w:val="20"/>
          <w:szCs w:val="20"/>
        </w:rPr>
        <w:t>Length</w:t>
      </w:r>
      <w:proofErr w:type="gramStart"/>
      <w:r w:rsidRPr="00C3513F">
        <w:rPr>
          <w:rStyle w:val="normaltextrun"/>
          <w:b/>
          <w:bCs/>
          <w:color w:val="000000" w:themeColor="text1"/>
          <w:sz w:val="20"/>
          <w:szCs w:val="20"/>
        </w:rPr>
        <w:t xml:space="preserve">: </w:t>
      </w:r>
      <w:r>
        <w:tab/>
      </w:r>
      <w:r w:rsidR="51E7C9FB" w:rsidRPr="0A6CEBB0">
        <w:rPr>
          <w:rStyle w:val="normaltextrun"/>
          <w:b/>
          <w:bCs/>
          <w:color w:val="000000" w:themeColor="text1"/>
          <w:sz w:val="20"/>
          <w:szCs w:val="20"/>
        </w:rPr>
        <w:t>4.231</w:t>
      </w:r>
      <w:proofErr w:type="gramEnd"/>
      <w:r w:rsidR="00815C0C">
        <w:rPr>
          <w:rStyle w:val="normaltextrun"/>
          <w:b/>
          <w:bCs/>
          <w:color w:val="000000" w:themeColor="text1"/>
          <w:sz w:val="20"/>
          <w:szCs w:val="20"/>
        </w:rPr>
        <w:t xml:space="preserve"> </w:t>
      </w:r>
      <w:r w:rsidRPr="00C3513F">
        <w:rPr>
          <w:rStyle w:val="normaltextrun"/>
          <w:b/>
          <w:bCs/>
          <w:color w:val="000000" w:themeColor="text1"/>
          <w:sz w:val="20"/>
          <w:szCs w:val="20"/>
        </w:rPr>
        <w:t xml:space="preserve">characters incl. </w:t>
      </w:r>
      <w:r w:rsidR="00815C0C">
        <w:rPr>
          <w:rStyle w:val="normaltextrun"/>
          <w:b/>
          <w:bCs/>
          <w:color w:val="000000" w:themeColor="text1"/>
          <w:sz w:val="20"/>
          <w:szCs w:val="20"/>
        </w:rPr>
        <w:t>s</w:t>
      </w:r>
      <w:r w:rsidRPr="00C3513F">
        <w:rPr>
          <w:rStyle w:val="normaltextrun"/>
          <w:b/>
          <w:bCs/>
          <w:color w:val="000000" w:themeColor="text1"/>
          <w:sz w:val="20"/>
          <w:szCs w:val="20"/>
        </w:rPr>
        <w:t>paces</w:t>
      </w:r>
      <w:r w:rsidRPr="00C3513F">
        <w:rPr>
          <w:rStyle w:val="normaltextrun"/>
          <w:color w:val="000000" w:themeColor="text1"/>
          <w:sz w:val="20"/>
          <w:szCs w:val="20"/>
        </w:rPr>
        <w:t> </w:t>
      </w:r>
      <w:r w:rsidRPr="00C3513F">
        <w:rPr>
          <w:rStyle w:val="eop"/>
          <w:color w:val="000000" w:themeColor="text1"/>
          <w:sz w:val="20"/>
          <w:szCs w:val="20"/>
        </w:rPr>
        <w:t> </w:t>
      </w:r>
    </w:p>
    <w:p w14:paraId="28B6E969" w14:textId="3D382A3C" w:rsidR="00C3513F" w:rsidRPr="00C3513F" w:rsidRDefault="00C3513F" w:rsidP="00C3513F">
      <w:pPr>
        <w:pStyle w:val="paragraph"/>
        <w:spacing w:before="0" w:beforeAutospacing="0" w:after="0" w:afterAutospacing="0" w:line="360" w:lineRule="auto"/>
        <w:jc w:val="both"/>
        <w:textAlignment w:val="baseline"/>
        <w:rPr>
          <w:rFonts w:ascii="Arial" w:eastAsia="Arial" w:hAnsi="Arial" w:cs="Arial"/>
          <w:sz w:val="20"/>
          <w:szCs w:val="20"/>
        </w:rPr>
      </w:pPr>
      <w:r w:rsidRPr="0063286C">
        <w:rPr>
          <w:rStyle w:val="eop"/>
          <w:b/>
          <w:bCs/>
          <w:color w:val="000000" w:themeColor="text1"/>
          <w:sz w:val="20"/>
          <w:szCs w:val="20"/>
        </w:rPr>
        <w:t>Pictures:</w:t>
      </w:r>
      <w:r w:rsidRPr="00C3513F">
        <w:rPr>
          <w:rStyle w:val="eop"/>
          <w:color w:val="000000" w:themeColor="text1"/>
          <w:sz w:val="20"/>
          <w:szCs w:val="20"/>
        </w:rPr>
        <w:t xml:space="preserve">         </w:t>
      </w:r>
      <w:r>
        <w:rPr>
          <w:rStyle w:val="eop"/>
          <w:color w:val="000000" w:themeColor="text1"/>
          <w:sz w:val="20"/>
          <w:szCs w:val="20"/>
        </w:rPr>
        <w:t xml:space="preserve">   </w:t>
      </w:r>
      <w:r w:rsidR="00273585">
        <w:rPr>
          <w:rStyle w:val="eop"/>
          <w:color w:val="000000" w:themeColor="text1"/>
          <w:sz w:val="20"/>
          <w:szCs w:val="20"/>
        </w:rPr>
        <w:t>1</w:t>
      </w:r>
    </w:p>
    <w:p w14:paraId="0C253B70" w14:textId="77777777" w:rsidR="00C3513F" w:rsidRPr="00C3513F" w:rsidRDefault="00C3513F" w:rsidP="00C3513F">
      <w:pPr>
        <w:pStyle w:val="paragraph"/>
        <w:pBdr>
          <w:bottom w:val="single" w:sz="12" w:space="0" w:color="000000"/>
        </w:pBdr>
        <w:spacing w:before="0" w:beforeAutospacing="0" w:after="0" w:afterAutospacing="0"/>
        <w:jc w:val="both"/>
        <w:textAlignment w:val="baseline"/>
        <w:rPr>
          <w:rFonts w:ascii="Arial" w:eastAsia="Arial" w:hAnsi="Arial" w:cs="Arial"/>
          <w:sz w:val="20"/>
          <w:szCs w:val="20"/>
        </w:rPr>
      </w:pPr>
      <w:r w:rsidRPr="00C3513F">
        <w:rPr>
          <w:rStyle w:val="normaltextrun"/>
          <w:sz w:val="20"/>
          <w:szCs w:val="20"/>
          <w:lang w:val="en"/>
        </w:rPr>
        <w:t> </w:t>
      </w:r>
      <w:r w:rsidRPr="00C3513F">
        <w:rPr>
          <w:rStyle w:val="eop"/>
          <w:sz w:val="20"/>
          <w:szCs w:val="20"/>
        </w:rPr>
        <w:t> </w:t>
      </w:r>
    </w:p>
    <w:p w14:paraId="0B65E672" w14:textId="77777777" w:rsidR="00C3513F" w:rsidRPr="00C3513F" w:rsidRDefault="00C3513F" w:rsidP="00C3513F">
      <w:pPr>
        <w:pStyle w:val="paragraph"/>
        <w:spacing w:before="0" w:beforeAutospacing="0" w:after="0" w:afterAutospacing="0"/>
        <w:textAlignment w:val="baseline"/>
        <w:rPr>
          <w:rFonts w:ascii="Arial" w:eastAsia="Arial" w:hAnsi="Arial" w:cs="Arial"/>
          <w:sz w:val="20"/>
          <w:szCs w:val="20"/>
        </w:rPr>
      </w:pPr>
      <w:r w:rsidRPr="6EA84764">
        <w:rPr>
          <w:rStyle w:val="eop"/>
          <w:color w:val="000000" w:themeColor="text1"/>
          <w:sz w:val="20"/>
          <w:szCs w:val="20"/>
        </w:rPr>
        <w:t> </w:t>
      </w:r>
    </w:p>
    <w:p w14:paraId="5F466413" w14:textId="77777777" w:rsidR="00C3513F" w:rsidRPr="00C3513F" w:rsidRDefault="00C3513F" w:rsidP="00C3513F">
      <w:pPr>
        <w:pStyle w:val="paragraph"/>
        <w:spacing w:before="0" w:beforeAutospacing="0" w:after="0" w:afterAutospacing="0"/>
        <w:jc w:val="both"/>
        <w:textAlignment w:val="baseline"/>
        <w:rPr>
          <w:rStyle w:val="eop"/>
          <w:color w:val="000000"/>
          <w:sz w:val="20"/>
          <w:szCs w:val="20"/>
        </w:rPr>
      </w:pPr>
      <w:r w:rsidRPr="6EA84764">
        <w:rPr>
          <w:rStyle w:val="normaltextrun"/>
          <w:b/>
          <w:color w:val="000000" w:themeColor="text1"/>
          <w:sz w:val="20"/>
          <w:szCs w:val="20"/>
        </w:rPr>
        <w:t>EPG – Smarter Connected Logistics</w:t>
      </w:r>
      <w:r w:rsidRPr="6EA84764">
        <w:rPr>
          <w:rStyle w:val="eop"/>
          <w:color w:val="000000" w:themeColor="text1"/>
          <w:sz w:val="20"/>
          <w:szCs w:val="20"/>
        </w:rPr>
        <w:t> </w:t>
      </w:r>
    </w:p>
    <w:p w14:paraId="2A7A23BE"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rPr>
      </w:pPr>
    </w:p>
    <w:p w14:paraId="2AB9E6A6" w14:textId="77777777" w:rsidR="00C3513F" w:rsidRDefault="00C3513F" w:rsidP="00C3513F">
      <w:pPr>
        <w:pStyle w:val="BoilerPlate"/>
        <w:jc w:val="both"/>
        <w:rPr>
          <w:rFonts w:eastAsia="Arial"/>
          <w:kern w:val="24"/>
          <w:lang w:val="en-US"/>
        </w:rPr>
      </w:pPr>
      <w:r w:rsidRPr="6EA84764">
        <w:rPr>
          <w:rFonts w:eastAsia="Arial"/>
          <w:kern w:val="24"/>
          <w:lang w:val="en-US"/>
        </w:rPr>
        <w:t xml:space="preserve">EPG is a leading international provider of a comprehensive supply chain execution suite (EPG ONE™) and employs 1000+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w:t>
      </w:r>
      <w:proofErr w:type="gramStart"/>
      <w:r w:rsidRPr="6EA84764">
        <w:rPr>
          <w:rFonts w:eastAsia="Arial"/>
          <w:kern w:val="24"/>
          <w:lang w:val="en-US"/>
        </w:rPr>
        <w:t>off</w:t>
      </w:r>
      <w:proofErr w:type="gramEnd"/>
      <w:r w:rsidRPr="6EA84764">
        <w:rPr>
          <w:rFonts w:eastAsia="Arial"/>
          <w:kern w:val="24"/>
          <w:lang w:val="en-US"/>
        </w:rPr>
        <w:t xml:space="preserve"> EPG's comprehensive range of solutions.</w:t>
      </w:r>
    </w:p>
    <w:p w14:paraId="45E7CF3E" w14:textId="77777777" w:rsidR="006E19FC" w:rsidRPr="00C3513F" w:rsidRDefault="006E19FC" w:rsidP="00C3513F">
      <w:pPr>
        <w:pStyle w:val="BoilerPlate"/>
        <w:jc w:val="both"/>
        <w:rPr>
          <w:rFonts w:eastAsia="Arial"/>
          <w:kern w:val="24"/>
          <w:lang w:val="en-US"/>
        </w:rPr>
      </w:pPr>
    </w:p>
    <w:p w14:paraId="72CB0BC7" w14:textId="37621A94" w:rsidR="00C3513F" w:rsidRPr="00C3513F" w:rsidRDefault="00C3513F" w:rsidP="00F40DF6">
      <w:pPr>
        <w:pStyle w:val="paragraph"/>
        <w:spacing w:before="0" w:beforeAutospacing="0" w:after="0" w:afterAutospacing="0"/>
        <w:textAlignment w:val="baseline"/>
        <w:rPr>
          <w:rFonts w:ascii="Arial" w:eastAsia="Arial" w:hAnsi="Arial" w:cs="Arial"/>
          <w:sz w:val="20"/>
          <w:szCs w:val="20"/>
        </w:rPr>
      </w:pPr>
      <w:r w:rsidRPr="6EA84764">
        <w:rPr>
          <w:rStyle w:val="normaltextrun"/>
          <w:b/>
          <w:color w:val="000000" w:themeColor="text1"/>
          <w:sz w:val="20"/>
          <w:szCs w:val="20"/>
        </w:rPr>
        <w:t>Company Contact </w:t>
      </w:r>
      <w:r w:rsidRPr="6EA84764">
        <w:rPr>
          <w:rStyle w:val="eop"/>
          <w:color w:val="000000" w:themeColor="text1"/>
          <w:sz w:val="20"/>
          <w:szCs w:val="20"/>
        </w:rPr>
        <w:t> </w:t>
      </w:r>
    </w:p>
    <w:p w14:paraId="728FD59D"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rPr>
      </w:pPr>
      <w:r w:rsidRPr="6EA84764">
        <w:rPr>
          <w:rStyle w:val="normaltextrun"/>
          <w:color w:val="000000" w:themeColor="text1"/>
          <w:sz w:val="20"/>
          <w:szCs w:val="20"/>
        </w:rPr>
        <w:t>EPG – Ehrhardt Partner Group</w:t>
      </w:r>
      <w:r w:rsidRPr="6EA84764">
        <w:rPr>
          <w:rStyle w:val="eop"/>
          <w:color w:val="000000" w:themeColor="text1"/>
          <w:sz w:val="20"/>
          <w:szCs w:val="20"/>
        </w:rPr>
        <w:t> </w:t>
      </w:r>
    </w:p>
    <w:p w14:paraId="1302DFD9"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lang w:val="de-DE"/>
        </w:rPr>
      </w:pPr>
      <w:r w:rsidRPr="6EA84764">
        <w:rPr>
          <w:rStyle w:val="normaltextrun"/>
          <w:color w:val="000000" w:themeColor="text1"/>
          <w:sz w:val="20"/>
          <w:szCs w:val="20"/>
          <w:lang w:val="de-DE"/>
        </w:rPr>
        <w:t>Dennis Kunz</w:t>
      </w:r>
      <w:r w:rsidRPr="6EA84764">
        <w:rPr>
          <w:rStyle w:val="eop"/>
          <w:color w:val="000000" w:themeColor="text1"/>
          <w:sz w:val="20"/>
          <w:szCs w:val="20"/>
          <w:lang w:val="de-DE"/>
        </w:rPr>
        <w:t> </w:t>
      </w:r>
    </w:p>
    <w:p w14:paraId="70524C64"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lang w:val="de-DE"/>
        </w:rPr>
      </w:pPr>
      <w:r w:rsidRPr="6EA84764">
        <w:rPr>
          <w:rStyle w:val="normaltextrun"/>
          <w:color w:val="000000" w:themeColor="text1"/>
          <w:sz w:val="20"/>
          <w:szCs w:val="20"/>
          <w:lang w:val="de-DE"/>
        </w:rPr>
        <w:t>Tel.: (+49) 67 42-87 27 0 </w:t>
      </w:r>
      <w:r w:rsidRPr="6EA84764">
        <w:rPr>
          <w:rStyle w:val="eop"/>
          <w:color w:val="000000" w:themeColor="text1"/>
          <w:sz w:val="20"/>
          <w:szCs w:val="20"/>
          <w:lang w:val="de-DE"/>
        </w:rPr>
        <w:t> </w:t>
      </w:r>
    </w:p>
    <w:p w14:paraId="204979E3"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lang w:val="de-DE"/>
        </w:rPr>
      </w:pPr>
      <w:r w:rsidRPr="6EA84764">
        <w:rPr>
          <w:rStyle w:val="normaltextrun"/>
          <w:color w:val="000000" w:themeColor="text1"/>
          <w:sz w:val="20"/>
          <w:szCs w:val="20"/>
          <w:lang w:val="de-DE"/>
        </w:rPr>
        <w:t xml:space="preserve">E-Mail: </w:t>
      </w:r>
      <w:hyperlink r:id="rId10">
        <w:r w:rsidRPr="6EA84764">
          <w:rPr>
            <w:rStyle w:val="normaltextrun"/>
            <w:color w:val="0000FF"/>
            <w:sz w:val="20"/>
            <w:szCs w:val="20"/>
            <w:u w:val="single"/>
            <w:lang w:val="de-DE"/>
          </w:rPr>
          <w:t>presse@epg.com</w:t>
        </w:r>
      </w:hyperlink>
      <w:r w:rsidRPr="6EA84764">
        <w:rPr>
          <w:rStyle w:val="normaltextrun"/>
          <w:color w:val="000000" w:themeColor="text1"/>
          <w:sz w:val="20"/>
          <w:szCs w:val="20"/>
          <w:lang w:val="de-DE"/>
        </w:rPr>
        <w:t xml:space="preserve"> • Internet: </w:t>
      </w:r>
      <w:r w:rsidRPr="6EA84764">
        <w:rPr>
          <w:rStyle w:val="normaltextrun"/>
          <w:color w:val="0000FF"/>
          <w:sz w:val="20"/>
          <w:szCs w:val="20"/>
          <w:u w:val="single"/>
          <w:lang w:val="de-DE"/>
        </w:rPr>
        <w:t>www.epg.com</w:t>
      </w:r>
      <w:r w:rsidRPr="6EA84764">
        <w:rPr>
          <w:rStyle w:val="eop"/>
          <w:color w:val="0000FF"/>
          <w:sz w:val="20"/>
          <w:szCs w:val="20"/>
          <w:lang w:val="de-DE"/>
        </w:rPr>
        <w:t> </w:t>
      </w:r>
    </w:p>
    <w:p w14:paraId="3DD5C01F"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lang w:val="de-DE"/>
        </w:rPr>
      </w:pPr>
      <w:r w:rsidRPr="6EA84764">
        <w:rPr>
          <w:rStyle w:val="eop"/>
          <w:color w:val="000000" w:themeColor="text1"/>
          <w:sz w:val="20"/>
          <w:szCs w:val="20"/>
          <w:lang w:val="de-DE"/>
        </w:rPr>
        <w:t> </w:t>
      </w:r>
    </w:p>
    <w:p w14:paraId="4C384A1D"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rPr>
      </w:pPr>
      <w:r w:rsidRPr="6EA84764">
        <w:rPr>
          <w:rStyle w:val="normaltextrun"/>
          <w:b/>
          <w:color w:val="000000" w:themeColor="text1"/>
          <w:sz w:val="20"/>
          <w:szCs w:val="20"/>
        </w:rPr>
        <w:t>Press Contact</w:t>
      </w:r>
      <w:r w:rsidRPr="6EA84764">
        <w:rPr>
          <w:rStyle w:val="eop"/>
          <w:color w:val="000000" w:themeColor="text1"/>
          <w:sz w:val="20"/>
          <w:szCs w:val="20"/>
        </w:rPr>
        <w:t> </w:t>
      </w:r>
    </w:p>
    <w:p w14:paraId="2680271C"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rPr>
      </w:pPr>
      <w:r w:rsidRPr="6EA84764">
        <w:rPr>
          <w:rStyle w:val="normaltextrun"/>
          <w:color w:val="000000" w:themeColor="text1"/>
          <w:sz w:val="20"/>
          <w:szCs w:val="20"/>
        </w:rPr>
        <w:t>Thor Riemschneider • BFOUND GmbH</w:t>
      </w:r>
      <w:r w:rsidRPr="6EA84764">
        <w:rPr>
          <w:rStyle w:val="eop"/>
          <w:color w:val="000000" w:themeColor="text1"/>
          <w:sz w:val="20"/>
          <w:szCs w:val="20"/>
        </w:rPr>
        <w:t> </w:t>
      </w:r>
    </w:p>
    <w:p w14:paraId="1D691838"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lang w:val="de-DE"/>
        </w:rPr>
      </w:pPr>
      <w:r w:rsidRPr="6EA84764">
        <w:rPr>
          <w:rStyle w:val="normaltextrun"/>
          <w:color w:val="000000" w:themeColor="text1"/>
          <w:sz w:val="20"/>
          <w:szCs w:val="20"/>
          <w:lang w:val="de-DE"/>
        </w:rPr>
        <w:t>Alte Römerstraße 3 • D-56154 Boppard-Buchholz</w:t>
      </w:r>
      <w:r w:rsidRPr="6EA84764">
        <w:rPr>
          <w:rStyle w:val="eop"/>
          <w:color w:val="000000" w:themeColor="text1"/>
          <w:sz w:val="20"/>
          <w:szCs w:val="20"/>
          <w:lang w:val="de-DE"/>
        </w:rPr>
        <w:t> </w:t>
      </w:r>
    </w:p>
    <w:p w14:paraId="63D2D4EA" w14:textId="77777777" w:rsidR="00C3513F" w:rsidRPr="00C3513F" w:rsidRDefault="00C3513F" w:rsidP="00C3513F">
      <w:pPr>
        <w:pStyle w:val="paragraph"/>
        <w:spacing w:before="0" w:beforeAutospacing="0" w:after="0" w:afterAutospacing="0"/>
        <w:jc w:val="both"/>
        <w:textAlignment w:val="baseline"/>
        <w:rPr>
          <w:rFonts w:ascii="Arial" w:eastAsia="Arial" w:hAnsi="Arial" w:cs="Arial"/>
          <w:sz w:val="20"/>
          <w:szCs w:val="20"/>
          <w:lang w:val="de-DE"/>
        </w:rPr>
      </w:pPr>
      <w:r w:rsidRPr="6EA84764">
        <w:rPr>
          <w:rStyle w:val="normaltextrun"/>
          <w:color w:val="000000" w:themeColor="text1"/>
          <w:sz w:val="20"/>
          <w:szCs w:val="20"/>
          <w:lang w:val="de-DE"/>
        </w:rPr>
        <w:t>Tel.: (+49) 67 42-87 27 50 00 • Fax: (+49) 67 42-87 27 50</w:t>
      </w:r>
      <w:r w:rsidRPr="6EA84764">
        <w:rPr>
          <w:rStyle w:val="eop"/>
          <w:color w:val="000000" w:themeColor="text1"/>
          <w:sz w:val="20"/>
          <w:szCs w:val="20"/>
          <w:lang w:val="de-DE"/>
        </w:rPr>
        <w:t> </w:t>
      </w:r>
    </w:p>
    <w:p w14:paraId="0352BE71" w14:textId="0D1E191D" w:rsidR="5D4E9A59" w:rsidRPr="006E19FC" w:rsidRDefault="00C3513F" w:rsidP="006E19FC">
      <w:pPr>
        <w:pStyle w:val="paragraph"/>
        <w:spacing w:before="0" w:beforeAutospacing="0" w:after="0" w:afterAutospacing="0"/>
        <w:jc w:val="both"/>
        <w:textAlignment w:val="baseline"/>
        <w:rPr>
          <w:rFonts w:ascii="Arial" w:eastAsia="Arial" w:hAnsi="Arial" w:cs="Arial"/>
          <w:sz w:val="18"/>
          <w:szCs w:val="18"/>
          <w:lang w:val="de-DE"/>
        </w:rPr>
      </w:pPr>
      <w:r w:rsidRPr="6EA84764">
        <w:rPr>
          <w:rStyle w:val="normaltextrun"/>
          <w:color w:val="000000" w:themeColor="text1"/>
          <w:sz w:val="20"/>
          <w:szCs w:val="20"/>
          <w:lang w:val="de-DE"/>
        </w:rPr>
        <w:t xml:space="preserve">E-Mail: </w:t>
      </w:r>
      <w:hyperlink r:id="rId11">
        <w:r w:rsidRPr="6EA84764">
          <w:rPr>
            <w:rStyle w:val="Hyperlink"/>
            <w:rFonts w:ascii="Arial" w:eastAsia="Arial" w:hAnsi="Arial" w:cs="Arial"/>
            <w:sz w:val="20"/>
            <w:szCs w:val="20"/>
            <w:lang w:val="de-DE"/>
          </w:rPr>
          <w:t>thor.riemschneider@bfound.com</w:t>
        </w:r>
      </w:hyperlink>
      <w:r w:rsidRPr="6EA84764">
        <w:rPr>
          <w:rStyle w:val="normaltextrun"/>
          <w:color w:val="000000" w:themeColor="text1"/>
          <w:sz w:val="20"/>
          <w:szCs w:val="20"/>
          <w:lang w:val="de-DE"/>
        </w:rPr>
        <w:t xml:space="preserve"> • Internet: </w:t>
      </w:r>
      <w:r w:rsidRPr="6EA84764">
        <w:rPr>
          <w:rStyle w:val="normaltextrun"/>
          <w:color w:val="0000FF"/>
          <w:sz w:val="20"/>
          <w:szCs w:val="20"/>
          <w:u w:val="single"/>
          <w:lang w:val="de-DE"/>
        </w:rPr>
        <w:t>www.bfound.com</w:t>
      </w:r>
      <w:r w:rsidRPr="6EA84764">
        <w:rPr>
          <w:rStyle w:val="normaltextrun"/>
          <w:sz w:val="20"/>
          <w:szCs w:val="20"/>
          <w:lang w:val="de-DE"/>
        </w:rPr>
        <w:t> </w:t>
      </w:r>
      <w:r w:rsidRPr="6EA84764">
        <w:rPr>
          <w:rStyle w:val="eop"/>
          <w:sz w:val="20"/>
          <w:szCs w:val="20"/>
          <w:lang w:val="de-DE"/>
        </w:rPr>
        <w:t> </w:t>
      </w:r>
    </w:p>
    <w:sectPr w:rsidR="5D4E9A59" w:rsidRPr="006E19FC">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2AD32" w14:textId="77777777" w:rsidR="000805AC" w:rsidRDefault="000805AC">
      <w:pPr>
        <w:spacing w:after="0" w:line="240" w:lineRule="auto"/>
      </w:pPr>
      <w:r>
        <w:separator/>
      </w:r>
    </w:p>
  </w:endnote>
  <w:endnote w:type="continuationSeparator" w:id="0">
    <w:p w14:paraId="04C1E854" w14:textId="77777777" w:rsidR="000805AC" w:rsidRDefault="00080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3B7F9D44" w14:textId="77777777" w:rsidTr="46A75763">
      <w:trPr>
        <w:trHeight w:val="300"/>
      </w:trPr>
      <w:tc>
        <w:tcPr>
          <w:tcW w:w="3120" w:type="dxa"/>
        </w:tcPr>
        <w:p w14:paraId="31BA001E" w14:textId="704AB6F5" w:rsidR="46A75763" w:rsidRDefault="46A75763" w:rsidP="46A75763">
          <w:pPr>
            <w:pStyle w:val="Kopfzeile"/>
            <w:ind w:left="-115"/>
          </w:pPr>
        </w:p>
      </w:tc>
      <w:tc>
        <w:tcPr>
          <w:tcW w:w="3120" w:type="dxa"/>
        </w:tcPr>
        <w:p w14:paraId="1D6B0E01" w14:textId="65A87A2B" w:rsidR="46A75763" w:rsidRDefault="46A75763" w:rsidP="46A75763">
          <w:pPr>
            <w:pStyle w:val="Kopfzeile"/>
            <w:jc w:val="center"/>
          </w:pPr>
        </w:p>
      </w:tc>
      <w:tc>
        <w:tcPr>
          <w:tcW w:w="3120" w:type="dxa"/>
        </w:tcPr>
        <w:p w14:paraId="66ED1670" w14:textId="56CD1C16" w:rsidR="46A75763" w:rsidRDefault="46A75763" w:rsidP="46A75763">
          <w:pPr>
            <w:pStyle w:val="Kopfzeile"/>
            <w:ind w:right="-115"/>
            <w:jc w:val="right"/>
          </w:pPr>
        </w:p>
      </w:tc>
    </w:tr>
  </w:tbl>
  <w:p w14:paraId="38FBDE09" w14:textId="06C076A9" w:rsidR="46A75763" w:rsidRDefault="46A75763" w:rsidP="46A757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16859" w14:textId="77777777" w:rsidR="000805AC" w:rsidRDefault="000805AC">
      <w:pPr>
        <w:spacing w:after="0" w:line="240" w:lineRule="auto"/>
      </w:pPr>
      <w:r>
        <w:separator/>
      </w:r>
    </w:p>
  </w:footnote>
  <w:footnote w:type="continuationSeparator" w:id="0">
    <w:p w14:paraId="407831E1" w14:textId="77777777" w:rsidR="000805AC" w:rsidRDefault="000805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634E9A6C" w14:textId="77777777" w:rsidTr="46A75763">
      <w:trPr>
        <w:trHeight w:val="300"/>
      </w:trPr>
      <w:tc>
        <w:tcPr>
          <w:tcW w:w="3120" w:type="dxa"/>
        </w:tcPr>
        <w:p w14:paraId="7157434B" w14:textId="3E6A5736" w:rsidR="46A75763" w:rsidRDefault="46A75763" w:rsidP="46A75763">
          <w:pPr>
            <w:ind w:left="-115"/>
          </w:pPr>
          <w:r>
            <w:br/>
          </w:r>
          <w:r>
            <w:br/>
          </w:r>
          <w:r w:rsidRPr="46A75763">
            <w:rPr>
              <w:rStyle w:val="normaltextrun"/>
              <w:b/>
              <w:bCs/>
              <w:color w:val="7F7F7F" w:themeColor="text1" w:themeTint="80"/>
              <w:sz w:val="31"/>
              <w:szCs w:val="31"/>
              <w:lang w:val="de-DE"/>
            </w:rPr>
            <w:t>Press Release</w:t>
          </w:r>
        </w:p>
      </w:tc>
      <w:tc>
        <w:tcPr>
          <w:tcW w:w="3120" w:type="dxa"/>
        </w:tcPr>
        <w:p w14:paraId="3EE6DE7A" w14:textId="65A37F6F" w:rsidR="46A75763" w:rsidRDefault="46A75763" w:rsidP="46A75763">
          <w:pPr>
            <w:pStyle w:val="Kopfzeile"/>
            <w:jc w:val="center"/>
          </w:pPr>
        </w:p>
      </w:tc>
      <w:tc>
        <w:tcPr>
          <w:tcW w:w="3120" w:type="dxa"/>
        </w:tcPr>
        <w:p w14:paraId="2A31F0A3" w14:textId="5B525E70" w:rsidR="46A75763" w:rsidRDefault="46A75763" w:rsidP="46A75763">
          <w:pPr>
            <w:ind w:right="-115"/>
            <w:jc w:val="right"/>
          </w:pPr>
          <w:r>
            <w:br/>
          </w:r>
          <w:r>
            <w:rPr>
              <w:noProof/>
            </w:rPr>
            <w:drawing>
              <wp:inline distT="0" distB="0" distL="0" distR="0" wp14:anchorId="5848FFDA" wp14:editId="6DB774E6">
                <wp:extent cx="1260764" cy="571893"/>
                <wp:effectExtent l="0" t="0" r="0" b="0"/>
                <wp:docPr id="69738006" name="Picture 69738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60764" cy="571893"/>
                        </a:xfrm>
                        <a:prstGeom prst="rect">
                          <a:avLst/>
                        </a:prstGeom>
                      </pic:spPr>
                    </pic:pic>
                  </a:graphicData>
                </a:graphic>
              </wp:inline>
            </w:drawing>
          </w:r>
        </w:p>
      </w:tc>
    </w:tr>
  </w:tbl>
  <w:p w14:paraId="511A4B08" w14:textId="1CA2F01A" w:rsidR="46A75763" w:rsidRDefault="46A75763" w:rsidP="46A75763">
    <w:pPr>
      <w:pStyle w:val="Kopfzeile"/>
    </w:pPr>
  </w:p>
</w:hdr>
</file>

<file path=word/intelligence2.xml><?xml version="1.0" encoding="utf-8"?>
<int2:intelligence xmlns:int2="http://schemas.microsoft.com/office/intelligence/2020/intelligence" xmlns:oel="http://schemas.microsoft.com/office/2019/extlst">
  <int2:observations>
    <int2:textHash int2:hashCode="Pv4XPskefphpw6" int2:id="4aCp11Qn">
      <int2:state int2:value="Rejected" int2:type="AugLoop_Text_Critique"/>
    </int2:textHash>
    <int2:textHash int2:hashCode="22IRgTYObalfCV" int2:id="I8O4cL9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4CB0A"/>
    <w:multiLevelType w:val="hybridMultilevel"/>
    <w:tmpl w:val="FFFFFFFF"/>
    <w:lvl w:ilvl="0" w:tplc="15DAC5A4">
      <w:start w:val="1"/>
      <w:numFmt w:val="bullet"/>
      <w:lvlText w:val=""/>
      <w:lvlJc w:val="left"/>
      <w:pPr>
        <w:ind w:left="720" w:hanging="360"/>
      </w:pPr>
      <w:rPr>
        <w:rFonts w:ascii="Symbol" w:hAnsi="Symbol" w:hint="default"/>
      </w:rPr>
    </w:lvl>
    <w:lvl w:ilvl="1" w:tplc="CD1427F0">
      <w:start w:val="1"/>
      <w:numFmt w:val="bullet"/>
      <w:lvlText w:val="o"/>
      <w:lvlJc w:val="left"/>
      <w:pPr>
        <w:ind w:left="1440" w:hanging="360"/>
      </w:pPr>
      <w:rPr>
        <w:rFonts w:ascii="Courier New" w:hAnsi="Courier New" w:hint="default"/>
      </w:rPr>
    </w:lvl>
    <w:lvl w:ilvl="2" w:tplc="9BB04596">
      <w:start w:val="1"/>
      <w:numFmt w:val="bullet"/>
      <w:lvlText w:val=""/>
      <w:lvlJc w:val="left"/>
      <w:pPr>
        <w:ind w:left="2160" w:hanging="360"/>
      </w:pPr>
      <w:rPr>
        <w:rFonts w:ascii="Wingdings" w:hAnsi="Wingdings" w:hint="default"/>
      </w:rPr>
    </w:lvl>
    <w:lvl w:ilvl="3" w:tplc="FD60F854">
      <w:start w:val="1"/>
      <w:numFmt w:val="bullet"/>
      <w:lvlText w:val=""/>
      <w:lvlJc w:val="left"/>
      <w:pPr>
        <w:ind w:left="2880" w:hanging="360"/>
      </w:pPr>
      <w:rPr>
        <w:rFonts w:ascii="Symbol" w:hAnsi="Symbol" w:hint="default"/>
      </w:rPr>
    </w:lvl>
    <w:lvl w:ilvl="4" w:tplc="752A5948">
      <w:start w:val="1"/>
      <w:numFmt w:val="bullet"/>
      <w:lvlText w:val="o"/>
      <w:lvlJc w:val="left"/>
      <w:pPr>
        <w:ind w:left="3600" w:hanging="360"/>
      </w:pPr>
      <w:rPr>
        <w:rFonts w:ascii="Courier New" w:hAnsi="Courier New" w:hint="default"/>
      </w:rPr>
    </w:lvl>
    <w:lvl w:ilvl="5" w:tplc="B866C70E">
      <w:start w:val="1"/>
      <w:numFmt w:val="bullet"/>
      <w:lvlText w:val=""/>
      <w:lvlJc w:val="left"/>
      <w:pPr>
        <w:ind w:left="4320" w:hanging="360"/>
      </w:pPr>
      <w:rPr>
        <w:rFonts w:ascii="Wingdings" w:hAnsi="Wingdings" w:hint="default"/>
      </w:rPr>
    </w:lvl>
    <w:lvl w:ilvl="6" w:tplc="00FE4F86">
      <w:start w:val="1"/>
      <w:numFmt w:val="bullet"/>
      <w:lvlText w:val=""/>
      <w:lvlJc w:val="left"/>
      <w:pPr>
        <w:ind w:left="5040" w:hanging="360"/>
      </w:pPr>
      <w:rPr>
        <w:rFonts w:ascii="Symbol" w:hAnsi="Symbol" w:hint="default"/>
      </w:rPr>
    </w:lvl>
    <w:lvl w:ilvl="7" w:tplc="439066A6">
      <w:start w:val="1"/>
      <w:numFmt w:val="bullet"/>
      <w:lvlText w:val="o"/>
      <w:lvlJc w:val="left"/>
      <w:pPr>
        <w:ind w:left="5760" w:hanging="360"/>
      </w:pPr>
      <w:rPr>
        <w:rFonts w:ascii="Courier New" w:hAnsi="Courier New" w:hint="default"/>
      </w:rPr>
    </w:lvl>
    <w:lvl w:ilvl="8" w:tplc="7B7CC2B6">
      <w:start w:val="1"/>
      <w:numFmt w:val="bullet"/>
      <w:lvlText w:val=""/>
      <w:lvlJc w:val="left"/>
      <w:pPr>
        <w:ind w:left="6480" w:hanging="360"/>
      </w:pPr>
      <w:rPr>
        <w:rFonts w:ascii="Wingdings" w:hAnsi="Wingdings" w:hint="default"/>
      </w:rPr>
    </w:lvl>
  </w:abstractNum>
  <w:num w:numId="1" w16cid:durableId="1179080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05EB7"/>
    <w:rsid w:val="00006BDA"/>
    <w:rsid w:val="0000730F"/>
    <w:rsid w:val="00036134"/>
    <w:rsid w:val="000547D6"/>
    <w:rsid w:val="000805AC"/>
    <w:rsid w:val="000836B9"/>
    <w:rsid w:val="000A053D"/>
    <w:rsid w:val="000A330B"/>
    <w:rsid w:val="0011356C"/>
    <w:rsid w:val="001364F9"/>
    <w:rsid w:val="00143111"/>
    <w:rsid w:val="00175715"/>
    <w:rsid w:val="0018007E"/>
    <w:rsid w:val="001B6CB1"/>
    <w:rsid w:val="001B7987"/>
    <w:rsid w:val="001C2E97"/>
    <w:rsid w:val="001C5EF5"/>
    <w:rsid w:val="001E0FFD"/>
    <w:rsid w:val="00201D42"/>
    <w:rsid w:val="002148B5"/>
    <w:rsid w:val="00232060"/>
    <w:rsid w:val="00236786"/>
    <w:rsid w:val="002657D6"/>
    <w:rsid w:val="00273585"/>
    <w:rsid w:val="00283CCA"/>
    <w:rsid w:val="00292A63"/>
    <w:rsid w:val="0029329D"/>
    <w:rsid w:val="00305E93"/>
    <w:rsid w:val="0031285C"/>
    <w:rsid w:val="00325179"/>
    <w:rsid w:val="00354017"/>
    <w:rsid w:val="003B0F78"/>
    <w:rsid w:val="00400E0E"/>
    <w:rsid w:val="004037F8"/>
    <w:rsid w:val="00414FD5"/>
    <w:rsid w:val="004158A9"/>
    <w:rsid w:val="0042376B"/>
    <w:rsid w:val="0042691E"/>
    <w:rsid w:val="00432D9E"/>
    <w:rsid w:val="0046445D"/>
    <w:rsid w:val="00492E03"/>
    <w:rsid w:val="004C46BC"/>
    <w:rsid w:val="005015E8"/>
    <w:rsid w:val="005328C2"/>
    <w:rsid w:val="00541494"/>
    <w:rsid w:val="00541536"/>
    <w:rsid w:val="00576EA3"/>
    <w:rsid w:val="00581ADA"/>
    <w:rsid w:val="005A03FA"/>
    <w:rsid w:val="005B6807"/>
    <w:rsid w:val="005D6A8D"/>
    <w:rsid w:val="005E2729"/>
    <w:rsid w:val="005F704F"/>
    <w:rsid w:val="006242CD"/>
    <w:rsid w:val="00627C1B"/>
    <w:rsid w:val="0063286C"/>
    <w:rsid w:val="00647B3A"/>
    <w:rsid w:val="006513F6"/>
    <w:rsid w:val="00666874"/>
    <w:rsid w:val="00694984"/>
    <w:rsid w:val="00694ACA"/>
    <w:rsid w:val="006A0009"/>
    <w:rsid w:val="006B6883"/>
    <w:rsid w:val="006E19FC"/>
    <w:rsid w:val="006F163D"/>
    <w:rsid w:val="006FE365"/>
    <w:rsid w:val="007044E9"/>
    <w:rsid w:val="00751A49"/>
    <w:rsid w:val="00764912"/>
    <w:rsid w:val="00771AF4"/>
    <w:rsid w:val="00797425"/>
    <w:rsid w:val="007A4390"/>
    <w:rsid w:val="007A46C6"/>
    <w:rsid w:val="007B383F"/>
    <w:rsid w:val="007D20F2"/>
    <w:rsid w:val="007F42DA"/>
    <w:rsid w:val="00800B14"/>
    <w:rsid w:val="0080123F"/>
    <w:rsid w:val="008028F5"/>
    <w:rsid w:val="00813F51"/>
    <w:rsid w:val="00815C0C"/>
    <w:rsid w:val="00821B8F"/>
    <w:rsid w:val="0088786E"/>
    <w:rsid w:val="008A20A0"/>
    <w:rsid w:val="008A398E"/>
    <w:rsid w:val="00903160"/>
    <w:rsid w:val="00910EB9"/>
    <w:rsid w:val="00912169"/>
    <w:rsid w:val="00933230"/>
    <w:rsid w:val="00941F99"/>
    <w:rsid w:val="00945DE3"/>
    <w:rsid w:val="00952A64"/>
    <w:rsid w:val="00973B9A"/>
    <w:rsid w:val="00982373"/>
    <w:rsid w:val="009843D1"/>
    <w:rsid w:val="009B050D"/>
    <w:rsid w:val="009B45D2"/>
    <w:rsid w:val="00A335F6"/>
    <w:rsid w:val="00A54545"/>
    <w:rsid w:val="00AA215F"/>
    <w:rsid w:val="00AB199D"/>
    <w:rsid w:val="00AD0419"/>
    <w:rsid w:val="00B15F1A"/>
    <w:rsid w:val="00B20A90"/>
    <w:rsid w:val="00B33342"/>
    <w:rsid w:val="00B503B1"/>
    <w:rsid w:val="00B634DB"/>
    <w:rsid w:val="00B715E6"/>
    <w:rsid w:val="00B91E63"/>
    <w:rsid w:val="00BA293C"/>
    <w:rsid w:val="00C025ED"/>
    <w:rsid w:val="00C14D50"/>
    <w:rsid w:val="00C22627"/>
    <w:rsid w:val="00C3513F"/>
    <w:rsid w:val="00C62544"/>
    <w:rsid w:val="00C874C1"/>
    <w:rsid w:val="00C947AF"/>
    <w:rsid w:val="00CC277A"/>
    <w:rsid w:val="00D07946"/>
    <w:rsid w:val="00D14F0C"/>
    <w:rsid w:val="00D5698C"/>
    <w:rsid w:val="00D66488"/>
    <w:rsid w:val="00DB0F07"/>
    <w:rsid w:val="00DD43E0"/>
    <w:rsid w:val="00DE7FF7"/>
    <w:rsid w:val="00E1146B"/>
    <w:rsid w:val="00E22EBF"/>
    <w:rsid w:val="00E535AF"/>
    <w:rsid w:val="00E61FF7"/>
    <w:rsid w:val="00E830CE"/>
    <w:rsid w:val="00E863BB"/>
    <w:rsid w:val="00E90979"/>
    <w:rsid w:val="00EC4E86"/>
    <w:rsid w:val="00ED0152"/>
    <w:rsid w:val="00EF7838"/>
    <w:rsid w:val="00F026AD"/>
    <w:rsid w:val="00F115D2"/>
    <w:rsid w:val="00F15C54"/>
    <w:rsid w:val="00F2036A"/>
    <w:rsid w:val="00F31D72"/>
    <w:rsid w:val="00F40DF6"/>
    <w:rsid w:val="00F976FC"/>
    <w:rsid w:val="00FB13E3"/>
    <w:rsid w:val="00FB4B72"/>
    <w:rsid w:val="00FE07A3"/>
    <w:rsid w:val="00FE145D"/>
    <w:rsid w:val="011C46E2"/>
    <w:rsid w:val="015EE434"/>
    <w:rsid w:val="0295CBF5"/>
    <w:rsid w:val="02AA5301"/>
    <w:rsid w:val="0392DF42"/>
    <w:rsid w:val="0416E100"/>
    <w:rsid w:val="04CCD641"/>
    <w:rsid w:val="050A185D"/>
    <w:rsid w:val="0520B108"/>
    <w:rsid w:val="05538C84"/>
    <w:rsid w:val="05817AF7"/>
    <w:rsid w:val="063986B7"/>
    <w:rsid w:val="07162988"/>
    <w:rsid w:val="071EB823"/>
    <w:rsid w:val="075C5F19"/>
    <w:rsid w:val="07B3EFB3"/>
    <w:rsid w:val="08440A17"/>
    <w:rsid w:val="0882B16E"/>
    <w:rsid w:val="08F03D69"/>
    <w:rsid w:val="09553CB5"/>
    <w:rsid w:val="0A569463"/>
    <w:rsid w:val="0A63789D"/>
    <w:rsid w:val="0A6CEBB0"/>
    <w:rsid w:val="0BC8AB00"/>
    <w:rsid w:val="0BF7715E"/>
    <w:rsid w:val="0C549A02"/>
    <w:rsid w:val="0C7A7E64"/>
    <w:rsid w:val="0CEC48EC"/>
    <w:rsid w:val="0D5C3E6A"/>
    <w:rsid w:val="0D96FAC7"/>
    <w:rsid w:val="0E2F8D82"/>
    <w:rsid w:val="0E7A6AB4"/>
    <w:rsid w:val="0EFEF42A"/>
    <w:rsid w:val="0F9E5D71"/>
    <w:rsid w:val="0FB5EE0A"/>
    <w:rsid w:val="10207937"/>
    <w:rsid w:val="1031D37F"/>
    <w:rsid w:val="108B07B0"/>
    <w:rsid w:val="10EFD6DC"/>
    <w:rsid w:val="11228C0F"/>
    <w:rsid w:val="1146A14E"/>
    <w:rsid w:val="131E1447"/>
    <w:rsid w:val="13C0F0FB"/>
    <w:rsid w:val="13CCEB15"/>
    <w:rsid w:val="14C4D9A6"/>
    <w:rsid w:val="15B2ECE9"/>
    <w:rsid w:val="15BE6DFB"/>
    <w:rsid w:val="15D09857"/>
    <w:rsid w:val="16037896"/>
    <w:rsid w:val="1656B691"/>
    <w:rsid w:val="16E099B7"/>
    <w:rsid w:val="172D0B45"/>
    <w:rsid w:val="1738947D"/>
    <w:rsid w:val="179C4A44"/>
    <w:rsid w:val="17C9FC3F"/>
    <w:rsid w:val="1ABA6FBE"/>
    <w:rsid w:val="1B121133"/>
    <w:rsid w:val="1B2E7DF5"/>
    <w:rsid w:val="1B40BFA0"/>
    <w:rsid w:val="1B8492E2"/>
    <w:rsid w:val="1B85C9F8"/>
    <w:rsid w:val="1C4F688C"/>
    <w:rsid w:val="1D8DD8D0"/>
    <w:rsid w:val="1DCBBCEA"/>
    <w:rsid w:val="1E16EB00"/>
    <w:rsid w:val="209A952C"/>
    <w:rsid w:val="20BE0ACA"/>
    <w:rsid w:val="219A498B"/>
    <w:rsid w:val="220280EF"/>
    <w:rsid w:val="22D69469"/>
    <w:rsid w:val="2303D533"/>
    <w:rsid w:val="235ACF9E"/>
    <w:rsid w:val="23A829D9"/>
    <w:rsid w:val="23FCB852"/>
    <w:rsid w:val="2500D50C"/>
    <w:rsid w:val="2516A4AF"/>
    <w:rsid w:val="254B9075"/>
    <w:rsid w:val="2560C03C"/>
    <w:rsid w:val="25BFE796"/>
    <w:rsid w:val="267733C6"/>
    <w:rsid w:val="294EFE9E"/>
    <w:rsid w:val="29FFBD0B"/>
    <w:rsid w:val="2A382521"/>
    <w:rsid w:val="2A69DACE"/>
    <w:rsid w:val="2A72FFA2"/>
    <w:rsid w:val="2A8114CD"/>
    <w:rsid w:val="2B6A25EE"/>
    <w:rsid w:val="2BB244D6"/>
    <w:rsid w:val="2C41DE9C"/>
    <w:rsid w:val="2D048A45"/>
    <w:rsid w:val="2D7F94D3"/>
    <w:rsid w:val="2DBB0B67"/>
    <w:rsid w:val="2E005EB7"/>
    <w:rsid w:val="2E323811"/>
    <w:rsid w:val="2E90DB2A"/>
    <w:rsid w:val="2EAC8427"/>
    <w:rsid w:val="2EB84510"/>
    <w:rsid w:val="2F3F9217"/>
    <w:rsid w:val="3040FD23"/>
    <w:rsid w:val="30BBF1BD"/>
    <w:rsid w:val="318DEDA5"/>
    <w:rsid w:val="321B2BC9"/>
    <w:rsid w:val="329571F4"/>
    <w:rsid w:val="32CF021B"/>
    <w:rsid w:val="33022EF3"/>
    <w:rsid w:val="338C81CD"/>
    <w:rsid w:val="33E94F70"/>
    <w:rsid w:val="340CB7B0"/>
    <w:rsid w:val="36CDC647"/>
    <w:rsid w:val="3842D82F"/>
    <w:rsid w:val="399BB9FA"/>
    <w:rsid w:val="39A9ED06"/>
    <w:rsid w:val="3A165318"/>
    <w:rsid w:val="3A3DF6A7"/>
    <w:rsid w:val="3AA12828"/>
    <w:rsid w:val="3AB9B9F3"/>
    <w:rsid w:val="3B9153B4"/>
    <w:rsid w:val="3BC3B56C"/>
    <w:rsid w:val="3D1DFC38"/>
    <w:rsid w:val="3D54FE51"/>
    <w:rsid w:val="3ED3A674"/>
    <w:rsid w:val="3F528E6D"/>
    <w:rsid w:val="401D75BC"/>
    <w:rsid w:val="41EC22A6"/>
    <w:rsid w:val="42585EE4"/>
    <w:rsid w:val="43018509"/>
    <w:rsid w:val="43DFA8C1"/>
    <w:rsid w:val="43E4C0BF"/>
    <w:rsid w:val="44F7D3FB"/>
    <w:rsid w:val="46A75763"/>
    <w:rsid w:val="46AB6978"/>
    <w:rsid w:val="46FB73DD"/>
    <w:rsid w:val="4731184C"/>
    <w:rsid w:val="479F7CFC"/>
    <w:rsid w:val="4818D424"/>
    <w:rsid w:val="4889F25E"/>
    <w:rsid w:val="48A2D38F"/>
    <w:rsid w:val="48BF166D"/>
    <w:rsid w:val="49453C3F"/>
    <w:rsid w:val="4979BB7C"/>
    <w:rsid w:val="49B86EDF"/>
    <w:rsid w:val="4AF48CAB"/>
    <w:rsid w:val="4B280D25"/>
    <w:rsid w:val="4B8E766C"/>
    <w:rsid w:val="4BA0E4A5"/>
    <w:rsid w:val="4BAC87E1"/>
    <w:rsid w:val="4D65B89B"/>
    <w:rsid w:val="4DEFDFAD"/>
    <w:rsid w:val="4EA25E71"/>
    <w:rsid w:val="4ED2FA26"/>
    <w:rsid w:val="4F2E79C6"/>
    <w:rsid w:val="4FCA4AA6"/>
    <w:rsid w:val="50077704"/>
    <w:rsid w:val="501DA1B0"/>
    <w:rsid w:val="519F7E21"/>
    <w:rsid w:val="51BA27B6"/>
    <w:rsid w:val="51E7C9FB"/>
    <w:rsid w:val="521F7FEF"/>
    <w:rsid w:val="52E943EE"/>
    <w:rsid w:val="53224E07"/>
    <w:rsid w:val="53259819"/>
    <w:rsid w:val="532DE1E6"/>
    <w:rsid w:val="5535F8F0"/>
    <w:rsid w:val="562335BB"/>
    <w:rsid w:val="5637ABDE"/>
    <w:rsid w:val="572F3DF8"/>
    <w:rsid w:val="575DEB14"/>
    <w:rsid w:val="58772F03"/>
    <w:rsid w:val="58A12CCF"/>
    <w:rsid w:val="58B1684D"/>
    <w:rsid w:val="58E7705E"/>
    <w:rsid w:val="59682BA9"/>
    <w:rsid w:val="5A760A8E"/>
    <w:rsid w:val="5A7CF002"/>
    <w:rsid w:val="5AE49D54"/>
    <w:rsid w:val="5B0B1D85"/>
    <w:rsid w:val="5B436751"/>
    <w:rsid w:val="5BDE01AF"/>
    <w:rsid w:val="5C090A95"/>
    <w:rsid w:val="5C27D80D"/>
    <w:rsid w:val="5C672B75"/>
    <w:rsid w:val="5C71803F"/>
    <w:rsid w:val="5CA4E514"/>
    <w:rsid w:val="5CE1DD93"/>
    <w:rsid w:val="5D1FC9D2"/>
    <w:rsid w:val="5D3CA1B6"/>
    <w:rsid w:val="5D4E9A59"/>
    <w:rsid w:val="5D88DA27"/>
    <w:rsid w:val="5EC0CC4F"/>
    <w:rsid w:val="5FF173A0"/>
    <w:rsid w:val="60B49E64"/>
    <w:rsid w:val="610D03AF"/>
    <w:rsid w:val="611A4D2B"/>
    <w:rsid w:val="619FCB2D"/>
    <w:rsid w:val="61A3515E"/>
    <w:rsid w:val="61B462D5"/>
    <w:rsid w:val="61B80D73"/>
    <w:rsid w:val="6268444A"/>
    <w:rsid w:val="639D658C"/>
    <w:rsid w:val="64101CBF"/>
    <w:rsid w:val="65406781"/>
    <w:rsid w:val="65CF4A08"/>
    <w:rsid w:val="662377CB"/>
    <w:rsid w:val="6626B35B"/>
    <w:rsid w:val="665A1D26"/>
    <w:rsid w:val="684AF9EE"/>
    <w:rsid w:val="699B42E1"/>
    <w:rsid w:val="69DAFD05"/>
    <w:rsid w:val="6B0D9359"/>
    <w:rsid w:val="6D033605"/>
    <w:rsid w:val="6D066ACC"/>
    <w:rsid w:val="6D093D91"/>
    <w:rsid w:val="6DE9E44D"/>
    <w:rsid w:val="6E2CD578"/>
    <w:rsid w:val="6E4E78A1"/>
    <w:rsid w:val="6E608D53"/>
    <w:rsid w:val="6E832E5D"/>
    <w:rsid w:val="6EA84764"/>
    <w:rsid w:val="6EEFE9FB"/>
    <w:rsid w:val="6F29C346"/>
    <w:rsid w:val="6F80827B"/>
    <w:rsid w:val="706987D5"/>
    <w:rsid w:val="70D8C1BF"/>
    <w:rsid w:val="70FCABEB"/>
    <w:rsid w:val="71205AF1"/>
    <w:rsid w:val="713CB9AD"/>
    <w:rsid w:val="714875F3"/>
    <w:rsid w:val="71509A84"/>
    <w:rsid w:val="7177EA20"/>
    <w:rsid w:val="7193C4FB"/>
    <w:rsid w:val="72729A32"/>
    <w:rsid w:val="72DDF69F"/>
    <w:rsid w:val="73D8E0AF"/>
    <w:rsid w:val="74EE0B9A"/>
    <w:rsid w:val="75A6B00D"/>
    <w:rsid w:val="762EC38B"/>
    <w:rsid w:val="764DDE9D"/>
    <w:rsid w:val="76CC19A7"/>
    <w:rsid w:val="76DD9934"/>
    <w:rsid w:val="7788AA91"/>
    <w:rsid w:val="785CD4F2"/>
    <w:rsid w:val="7906574A"/>
    <w:rsid w:val="7981F141"/>
    <w:rsid w:val="7987AA7B"/>
    <w:rsid w:val="79EBD452"/>
    <w:rsid w:val="7A599C6E"/>
    <w:rsid w:val="7AC31FAA"/>
    <w:rsid w:val="7BF4CD6F"/>
    <w:rsid w:val="7C0C2E65"/>
    <w:rsid w:val="7C2B56B4"/>
    <w:rsid w:val="7CDFABB6"/>
    <w:rsid w:val="7CE61686"/>
    <w:rsid w:val="7DC60A89"/>
    <w:rsid w:val="7E00E820"/>
    <w:rsid w:val="7E1117DB"/>
    <w:rsid w:val="7E74E99C"/>
    <w:rsid w:val="7E91BF3B"/>
    <w:rsid w:val="7F1CA362"/>
    <w:rsid w:val="7FA73D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EDC44"/>
  <w15:chartTrackingRefBased/>
  <w15:docId w15:val="{645450B6-9797-4B8C-8EDE-855C5BC65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rPr>
      <w:rFonts w:eastAsiaTheme="majorEastAsia" w:cstheme="majorBidi"/>
      <w:color w:val="272727" w:themeColor="text1" w:themeTint="D8"/>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kern w:val="28"/>
      <w:sz w:val="56"/>
      <w:szCs w:val="56"/>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Untertitel">
    <w:name w:val="Subtitle"/>
    <w:basedOn w:val="Standard"/>
    <w:next w:val="Standard"/>
    <w:link w:val="UntertitelZchn"/>
    <w:uiPriority w:val="11"/>
    <w:qFormat/>
    <w:pPr>
      <w:numPr>
        <w:ilvl w:val="1"/>
      </w:numPr>
    </w:pPr>
    <w:rPr>
      <w:rFonts w:eastAsiaTheme="majorEastAsia" w:cstheme="majorBidi"/>
      <w:color w:val="595959" w:themeColor="text1" w:themeTint="A6"/>
      <w:spacing w:val="15"/>
      <w:sz w:val="28"/>
      <w:szCs w:val="28"/>
    </w:rPr>
  </w:style>
  <w:style w:type="character" w:styleId="IntensiveHervorhebung">
    <w:name w:val="Intense Emphasis"/>
    <w:basedOn w:val="Absatz-Standardschriftart"/>
    <w:uiPriority w:val="21"/>
    <w:qFormat/>
    <w:rPr>
      <w:i/>
      <w:iCs/>
      <w:color w:val="0F4761" w:themeColor="accent1" w:themeShade="BF"/>
    </w:rPr>
  </w:style>
  <w:style w:type="character" w:customStyle="1" w:styleId="ZitatZchn">
    <w:name w:val="Zitat Zchn"/>
    <w:basedOn w:val="Absatz-Standardschriftart"/>
    <w:link w:val="Zitat"/>
    <w:uiPriority w:val="29"/>
    <w:rPr>
      <w:i/>
      <w:iCs/>
      <w:color w:val="404040" w:themeColor="text1" w:themeTint="BF"/>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opfzeile">
    <w:name w:val="header"/>
    <w:basedOn w:val="Standard"/>
    <w:uiPriority w:val="99"/>
    <w:unhideWhenUsed/>
    <w:rsid w:val="46A75763"/>
    <w:pPr>
      <w:tabs>
        <w:tab w:val="center" w:pos="4680"/>
        <w:tab w:val="right" w:pos="9360"/>
      </w:tabs>
      <w:spacing w:after="0" w:line="240" w:lineRule="auto"/>
    </w:pPr>
  </w:style>
  <w:style w:type="paragraph" w:styleId="Fuzeile">
    <w:name w:val="footer"/>
    <w:basedOn w:val="Standard"/>
    <w:uiPriority w:val="99"/>
    <w:unhideWhenUsed/>
    <w:rsid w:val="46A75763"/>
    <w:pPr>
      <w:tabs>
        <w:tab w:val="center" w:pos="4680"/>
        <w:tab w:val="right" w:pos="9360"/>
      </w:tabs>
      <w:spacing w:after="0" w:line="240" w:lineRule="auto"/>
    </w:pPr>
  </w:style>
  <w:style w:type="character" w:customStyle="1" w:styleId="normaltextrun">
    <w:name w:val="normaltextrun"/>
    <w:basedOn w:val="Absatz-Standardschriftart"/>
    <w:rsid w:val="46A75763"/>
    <w:rPr>
      <w:rFonts w:ascii="Arial" w:eastAsia="Arial" w:hAnsi="Arial" w:cs="Arial"/>
      <w:sz w:val="22"/>
      <w:szCs w:val="22"/>
    </w:rPr>
  </w:style>
  <w:style w:type="paragraph" w:styleId="Listenabsatz">
    <w:name w:val="List Paragraph"/>
    <w:basedOn w:val="Standard"/>
    <w:uiPriority w:val="34"/>
    <w:qFormat/>
    <w:rsid w:val="46A75763"/>
    <w:pPr>
      <w:ind w:left="720"/>
      <w:contextualSpacing/>
    </w:pPr>
  </w:style>
  <w:style w:type="character" w:customStyle="1" w:styleId="eop">
    <w:name w:val="eop"/>
    <w:basedOn w:val="Absatz-Standardschriftart"/>
    <w:rsid w:val="46A75763"/>
    <w:rPr>
      <w:rFonts w:ascii="Arial" w:eastAsia="Arial" w:hAnsi="Arial" w:cs="Arial"/>
      <w:sz w:val="22"/>
      <w:szCs w:val="22"/>
    </w:rPr>
  </w:style>
  <w:style w:type="character" w:styleId="Hyperlink">
    <w:name w:val="Hyperlink"/>
    <w:basedOn w:val="Absatz-Standardschriftart"/>
    <w:uiPriority w:val="99"/>
    <w:unhideWhenUsed/>
    <w:rPr>
      <w:color w:val="467886" w:themeColor="hyperlink"/>
      <w:u w:val="single"/>
    </w:rPr>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rarbeitung">
    <w:name w:val="Revision"/>
    <w:hidden/>
    <w:uiPriority w:val="99"/>
    <w:semiHidden/>
    <w:rsid w:val="00AD0419"/>
    <w:pPr>
      <w:spacing w:after="0" w:line="240" w:lineRule="auto"/>
    </w:pPr>
  </w:style>
  <w:style w:type="paragraph" w:styleId="StandardWeb">
    <w:name w:val="Normal (Web)"/>
    <w:basedOn w:val="Standard"/>
    <w:uiPriority w:val="99"/>
    <w:semiHidden/>
    <w:unhideWhenUsed/>
    <w:rsid w:val="00982373"/>
    <w:rPr>
      <w:rFonts w:ascii="Times New Roman" w:hAnsi="Times New Roman" w:cs="Times New Roman"/>
    </w:rPr>
  </w:style>
  <w:style w:type="paragraph" w:customStyle="1" w:styleId="paragraph">
    <w:name w:val="paragraph"/>
    <w:basedOn w:val="Standard"/>
    <w:rsid w:val="00C3513F"/>
    <w:pPr>
      <w:spacing w:before="100" w:beforeAutospacing="1" w:after="100" w:afterAutospacing="1" w:line="240" w:lineRule="auto"/>
    </w:pPr>
    <w:rPr>
      <w:rFonts w:ascii="Times New Roman" w:eastAsia="Times New Roman" w:hAnsi="Times New Roman" w:cs="Times New Roman"/>
      <w:lang w:eastAsia="en-US"/>
    </w:rPr>
  </w:style>
  <w:style w:type="paragraph" w:customStyle="1" w:styleId="BoilerPlate">
    <w:name w:val="Boiler Plate"/>
    <w:basedOn w:val="Standard"/>
    <w:qFormat/>
    <w:rsid w:val="00C3513F"/>
    <w:pPr>
      <w:spacing w:after="0" w:line="336" w:lineRule="auto"/>
    </w:pPr>
    <w:rPr>
      <w:rFonts w:ascii="Arial" w:eastAsia="Times New Roman" w:hAnsi="Arial" w:cs="Arial"/>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4465">
      <w:bodyDiv w:val="1"/>
      <w:marLeft w:val="0"/>
      <w:marRight w:val="0"/>
      <w:marTop w:val="0"/>
      <w:marBottom w:val="0"/>
      <w:divBdr>
        <w:top w:val="none" w:sz="0" w:space="0" w:color="auto"/>
        <w:left w:val="none" w:sz="0" w:space="0" w:color="auto"/>
        <w:bottom w:val="none" w:sz="0" w:space="0" w:color="auto"/>
        <w:right w:val="none" w:sz="0" w:space="0" w:color="auto"/>
      </w:divBdr>
    </w:div>
    <w:div w:id="29258716">
      <w:bodyDiv w:val="1"/>
      <w:marLeft w:val="0"/>
      <w:marRight w:val="0"/>
      <w:marTop w:val="0"/>
      <w:marBottom w:val="0"/>
      <w:divBdr>
        <w:top w:val="none" w:sz="0" w:space="0" w:color="auto"/>
        <w:left w:val="none" w:sz="0" w:space="0" w:color="auto"/>
        <w:bottom w:val="none" w:sz="0" w:space="0" w:color="auto"/>
        <w:right w:val="none" w:sz="0" w:space="0" w:color="auto"/>
      </w:divBdr>
      <w:divsChild>
        <w:div w:id="63183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39548579">
          <w:blockQuote w:val="1"/>
          <w:marLeft w:val="720"/>
          <w:marRight w:val="720"/>
          <w:marTop w:val="100"/>
          <w:marBottom w:val="100"/>
          <w:divBdr>
            <w:top w:val="none" w:sz="0" w:space="0" w:color="auto"/>
            <w:left w:val="none" w:sz="0" w:space="0" w:color="auto"/>
            <w:bottom w:val="none" w:sz="0" w:space="0" w:color="auto"/>
            <w:right w:val="none" w:sz="0" w:space="0" w:color="auto"/>
          </w:divBdr>
        </w:div>
        <w:div w:id="7850071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34537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763763">
      <w:bodyDiv w:val="1"/>
      <w:marLeft w:val="0"/>
      <w:marRight w:val="0"/>
      <w:marTop w:val="0"/>
      <w:marBottom w:val="0"/>
      <w:divBdr>
        <w:top w:val="none" w:sz="0" w:space="0" w:color="auto"/>
        <w:left w:val="none" w:sz="0" w:space="0" w:color="auto"/>
        <w:bottom w:val="none" w:sz="0" w:space="0" w:color="auto"/>
        <w:right w:val="none" w:sz="0" w:space="0" w:color="auto"/>
      </w:divBdr>
    </w:div>
    <w:div w:id="111941677">
      <w:bodyDiv w:val="1"/>
      <w:marLeft w:val="0"/>
      <w:marRight w:val="0"/>
      <w:marTop w:val="0"/>
      <w:marBottom w:val="0"/>
      <w:divBdr>
        <w:top w:val="none" w:sz="0" w:space="0" w:color="auto"/>
        <w:left w:val="none" w:sz="0" w:space="0" w:color="auto"/>
        <w:bottom w:val="none" w:sz="0" w:space="0" w:color="auto"/>
        <w:right w:val="none" w:sz="0" w:space="0" w:color="auto"/>
      </w:divBdr>
    </w:div>
    <w:div w:id="434204628">
      <w:bodyDiv w:val="1"/>
      <w:marLeft w:val="0"/>
      <w:marRight w:val="0"/>
      <w:marTop w:val="0"/>
      <w:marBottom w:val="0"/>
      <w:divBdr>
        <w:top w:val="none" w:sz="0" w:space="0" w:color="auto"/>
        <w:left w:val="none" w:sz="0" w:space="0" w:color="auto"/>
        <w:bottom w:val="none" w:sz="0" w:space="0" w:color="auto"/>
        <w:right w:val="none" w:sz="0" w:space="0" w:color="auto"/>
      </w:divBdr>
    </w:div>
    <w:div w:id="870655380">
      <w:bodyDiv w:val="1"/>
      <w:marLeft w:val="0"/>
      <w:marRight w:val="0"/>
      <w:marTop w:val="0"/>
      <w:marBottom w:val="0"/>
      <w:divBdr>
        <w:top w:val="none" w:sz="0" w:space="0" w:color="auto"/>
        <w:left w:val="none" w:sz="0" w:space="0" w:color="auto"/>
        <w:bottom w:val="none" w:sz="0" w:space="0" w:color="auto"/>
        <w:right w:val="none" w:sz="0" w:space="0" w:color="auto"/>
      </w:divBdr>
    </w:div>
    <w:div w:id="1167282462">
      <w:bodyDiv w:val="1"/>
      <w:marLeft w:val="0"/>
      <w:marRight w:val="0"/>
      <w:marTop w:val="0"/>
      <w:marBottom w:val="0"/>
      <w:divBdr>
        <w:top w:val="none" w:sz="0" w:space="0" w:color="auto"/>
        <w:left w:val="none" w:sz="0" w:space="0" w:color="auto"/>
        <w:bottom w:val="none" w:sz="0" w:space="0" w:color="auto"/>
        <w:right w:val="none" w:sz="0" w:space="0" w:color="auto"/>
      </w:divBdr>
    </w:div>
    <w:div w:id="1456024384">
      <w:bodyDiv w:val="1"/>
      <w:marLeft w:val="0"/>
      <w:marRight w:val="0"/>
      <w:marTop w:val="0"/>
      <w:marBottom w:val="0"/>
      <w:divBdr>
        <w:top w:val="none" w:sz="0" w:space="0" w:color="auto"/>
        <w:left w:val="none" w:sz="0" w:space="0" w:color="auto"/>
        <w:bottom w:val="none" w:sz="0" w:space="0" w:color="auto"/>
        <w:right w:val="none" w:sz="0" w:space="0" w:color="auto"/>
      </w:divBdr>
    </w:div>
    <w:div w:id="1792554407">
      <w:bodyDiv w:val="1"/>
      <w:marLeft w:val="0"/>
      <w:marRight w:val="0"/>
      <w:marTop w:val="0"/>
      <w:marBottom w:val="0"/>
      <w:divBdr>
        <w:top w:val="none" w:sz="0" w:space="0" w:color="auto"/>
        <w:left w:val="none" w:sz="0" w:space="0" w:color="auto"/>
        <w:bottom w:val="none" w:sz="0" w:space="0" w:color="auto"/>
        <w:right w:val="none" w:sz="0" w:space="0" w:color="auto"/>
      </w:divBdr>
    </w:div>
    <w:div w:id="1912277601">
      <w:bodyDiv w:val="1"/>
      <w:marLeft w:val="0"/>
      <w:marRight w:val="0"/>
      <w:marTop w:val="0"/>
      <w:marBottom w:val="0"/>
      <w:divBdr>
        <w:top w:val="none" w:sz="0" w:space="0" w:color="auto"/>
        <w:left w:val="none" w:sz="0" w:space="0" w:color="auto"/>
        <w:bottom w:val="none" w:sz="0" w:space="0" w:color="auto"/>
        <w:right w:val="none" w:sz="0" w:space="0" w:color="auto"/>
      </w:divBdr>
    </w:div>
    <w:div w:id="2021346465">
      <w:bodyDiv w:val="1"/>
      <w:marLeft w:val="0"/>
      <w:marRight w:val="0"/>
      <w:marTop w:val="0"/>
      <w:marBottom w:val="0"/>
      <w:divBdr>
        <w:top w:val="none" w:sz="0" w:space="0" w:color="auto"/>
        <w:left w:val="none" w:sz="0" w:space="0" w:color="auto"/>
        <w:bottom w:val="none" w:sz="0" w:space="0" w:color="auto"/>
        <w:right w:val="none" w:sz="0" w:space="0" w:color="auto"/>
      </w:divBdr>
    </w:div>
    <w:div w:id="2144425017">
      <w:bodyDiv w:val="1"/>
      <w:marLeft w:val="0"/>
      <w:marRight w:val="0"/>
      <w:marTop w:val="0"/>
      <w:marBottom w:val="0"/>
      <w:divBdr>
        <w:top w:val="none" w:sz="0" w:space="0" w:color="auto"/>
        <w:left w:val="none" w:sz="0" w:space="0" w:color="auto"/>
        <w:bottom w:val="none" w:sz="0" w:space="0" w:color="auto"/>
        <w:right w:val="none" w:sz="0" w:space="0" w:color="auto"/>
      </w:divBdr>
      <w:divsChild>
        <w:div w:id="837042964">
          <w:blockQuote w:val="1"/>
          <w:marLeft w:val="720"/>
          <w:marRight w:val="720"/>
          <w:marTop w:val="100"/>
          <w:marBottom w:val="100"/>
          <w:divBdr>
            <w:top w:val="none" w:sz="0" w:space="0" w:color="auto"/>
            <w:left w:val="none" w:sz="0" w:space="0" w:color="auto"/>
            <w:bottom w:val="none" w:sz="0" w:space="0" w:color="auto"/>
            <w:right w:val="none" w:sz="0" w:space="0" w:color="auto"/>
          </w:divBdr>
        </w:div>
        <w:div w:id="105855223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998688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1832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hor.riemschneider@bfound.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resse@epg.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669e57e7-f58c-4072-9afe-6b8f60ee6b5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5534CB8EDC084084D713C6420AA8B3" ma:contentTypeVersion="" ma:contentTypeDescription="Create a new document." ma:contentTypeScope="" ma:versionID="5df8406a42e872a8e12bfe3f4b76787f">
  <xsd:schema xmlns:xsd="http://www.w3.org/2001/XMLSchema" xmlns:xs="http://www.w3.org/2001/XMLSchema" xmlns:p="http://schemas.microsoft.com/office/2006/metadata/properties" xmlns:ns2="669e57e7-f58c-4072-9afe-6b8f60ee6b5e" xmlns:ns3="4783a32a-f1c2-464e-9d86-52b6d0d47efa" xmlns:ns4="bf2fcf71-2ab9-4dcb-aafb-8f36f3e4edfa" targetNamespace="http://schemas.microsoft.com/office/2006/metadata/properties" ma:root="true" ma:fieldsID="532e2d0e1e2c4838c7e528b082d9f798" ns2:_="" ns3:_="" ns4:_="">
    <xsd:import namespace="669e57e7-f58c-4072-9afe-6b8f60ee6b5e"/>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e57e7-f58c-4072-9afe-6b8f60ee6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C0458E-C7B0-49D8-9C50-4C61C2062A4C}">
  <ds:schemaRefs>
    <ds:schemaRef ds:uri="http://schemas.microsoft.com/sharepoint/v3/contenttype/forms"/>
  </ds:schemaRefs>
</ds:datastoreItem>
</file>

<file path=customXml/itemProps2.xml><?xml version="1.0" encoding="utf-8"?>
<ds:datastoreItem xmlns:ds="http://schemas.openxmlformats.org/officeDocument/2006/customXml" ds:itemID="{EDA39EEE-4B31-4427-BE25-AF12D30E96D8}">
  <ds:schemaRefs>
    <ds:schemaRef ds:uri="http://schemas.microsoft.com/office/2006/metadata/properties"/>
    <ds:schemaRef ds:uri="http://schemas.microsoft.com/office/infopath/2007/PartnerControls"/>
    <ds:schemaRef ds:uri="bf2fcf71-2ab9-4dcb-aafb-8f36f3e4edfa"/>
    <ds:schemaRef ds:uri="669e57e7-f58c-4072-9afe-6b8f60ee6b5e"/>
  </ds:schemaRefs>
</ds:datastoreItem>
</file>

<file path=customXml/itemProps3.xml><?xml version="1.0" encoding="utf-8"?>
<ds:datastoreItem xmlns:ds="http://schemas.openxmlformats.org/officeDocument/2006/customXml" ds:itemID="{F85540B3-49B6-47F8-9C59-843B7ABD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e57e7-f58c-4072-9afe-6b8f60ee6b5e"/>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968</Words>
  <Characters>5523</Characters>
  <Application>Microsoft Office Word</Application>
  <DocSecurity>0</DocSecurity>
  <Lines>46</Lines>
  <Paragraphs>12</Paragraphs>
  <ScaleCrop>false</ScaleCrop>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Schuemann, Lindsay</dc:creator>
  <cp:keywords/>
  <dc:description/>
  <cp:lastModifiedBy>Herrmann, Lucie</cp:lastModifiedBy>
  <cp:revision>2</cp:revision>
  <dcterms:created xsi:type="dcterms:W3CDTF">2025-06-12T13:10:00Z</dcterms:created>
  <dcterms:modified xsi:type="dcterms:W3CDTF">2025-06-12T13:10:00Z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0x0101009E5534CB8EDC084084D713C6420AA8B3</vt:lpwstr>
  </property>
  <property fmtid="{D5CDD505-2E9C-101B-9397-08002B2CF9AE}" pid="3" name="MediaServiceImageTags">
    <vt:lpwstr/>
  </property>
</Properties>
</file>