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5BB79" w14:textId="77777777" w:rsidR="00177D1B" w:rsidRDefault="00177D1B">
      <w:pPr>
        <w:pBdr>
          <w:top w:val="none" w:sz="0" w:space="0" w:color="E3E3E3"/>
          <w:left w:val="none" w:sz="0" w:space="0" w:color="E3E3E3"/>
          <w:bottom w:val="none" w:sz="0" w:space="0" w:color="E3E3E3"/>
          <w:right w:val="none" w:sz="0" w:space="0" w:color="E3E3E3"/>
          <w:between w:val="none" w:sz="0" w:space="0" w:color="E3E3E3"/>
        </w:pBdr>
        <w:shd w:val="clear" w:color="auto" w:fill="FFFFFF"/>
        <w:jc w:val="center"/>
        <w:rPr>
          <w:rFonts w:eastAsia="Calibri"/>
          <w:b/>
          <w:bCs/>
          <w:color w:val="0D0D0D"/>
          <w:sz w:val="32"/>
          <w:szCs w:val="32"/>
        </w:rPr>
      </w:pPr>
    </w:p>
    <w:p w14:paraId="63631C73" w14:textId="083163CE" w:rsidR="7D994198" w:rsidRDefault="7D994198" w:rsidP="22BA37E1">
      <w:pPr>
        <w:shd w:val="clear" w:color="auto" w:fill="FFFFFF" w:themeFill="background1"/>
        <w:jc w:val="center"/>
        <w:rPr>
          <w:sz w:val="32"/>
          <w:szCs w:val="32"/>
          <w:lang w:val="en-US"/>
        </w:rPr>
      </w:pPr>
      <w:r w:rsidRPr="22BA37E1">
        <w:rPr>
          <w:b/>
          <w:bCs/>
          <w:color w:val="000000" w:themeColor="text1"/>
          <w:lang w:val="en-US"/>
        </w:rPr>
        <w:t>Industry Recognition for Supply Chain Prowess</w:t>
      </w:r>
    </w:p>
    <w:p w14:paraId="33C0DAB9" w14:textId="496C5A7B" w:rsidR="22BA37E1" w:rsidRDefault="22BA37E1" w:rsidP="22BA37E1">
      <w:pPr>
        <w:pBdr>
          <w:top w:val="none" w:sz="0" w:space="0" w:color="E3E3E3"/>
          <w:left w:val="none" w:sz="0" w:space="0" w:color="E3E3E3"/>
          <w:bottom w:val="none" w:sz="0" w:space="0" w:color="E3E3E3"/>
          <w:right w:val="none" w:sz="0" w:space="0" w:color="E3E3E3"/>
          <w:between w:val="none" w:sz="0" w:space="0" w:color="E3E3E3"/>
        </w:pBdr>
        <w:shd w:val="clear" w:color="auto" w:fill="FFFFFF" w:themeFill="background1"/>
        <w:jc w:val="center"/>
        <w:rPr>
          <w:b/>
          <w:bCs/>
          <w:color w:val="000000" w:themeColor="text1"/>
          <w:lang w:val="en-US"/>
        </w:rPr>
      </w:pPr>
    </w:p>
    <w:p w14:paraId="00000001" w14:textId="56EDA159" w:rsidR="003C5E77" w:rsidRPr="00177D1B" w:rsidRDefault="00D776D8" w:rsidP="22BA37E1">
      <w:pPr>
        <w:pBdr>
          <w:top w:val="none" w:sz="0" w:space="0" w:color="E3E3E3"/>
          <w:left w:val="none" w:sz="0" w:space="0" w:color="E3E3E3"/>
          <w:bottom w:val="none" w:sz="0" w:space="0" w:color="E3E3E3"/>
          <w:right w:val="none" w:sz="0" w:space="0" w:color="E3E3E3"/>
          <w:between w:val="none" w:sz="0" w:space="0" w:color="E3E3E3"/>
        </w:pBdr>
        <w:shd w:val="clear" w:color="auto" w:fill="FFFFFF" w:themeFill="background1"/>
        <w:jc w:val="center"/>
        <w:rPr>
          <w:rFonts w:eastAsia="Calibri"/>
          <w:b/>
          <w:bCs/>
          <w:color w:val="0D0D0D"/>
          <w:sz w:val="32"/>
          <w:szCs w:val="32"/>
          <w:lang w:val="en-US"/>
        </w:rPr>
      </w:pPr>
      <w:r w:rsidRPr="72C38979">
        <w:rPr>
          <w:rFonts w:eastAsia="Calibri"/>
          <w:b/>
          <w:bCs/>
          <w:color w:val="0D0D0D" w:themeColor="text1" w:themeTint="F2"/>
          <w:sz w:val="32"/>
          <w:szCs w:val="32"/>
          <w:lang w:val="en-US"/>
        </w:rPr>
        <w:t xml:space="preserve">EPG Recognized as </w:t>
      </w:r>
      <w:r w:rsidR="00872915" w:rsidRPr="72C38979">
        <w:rPr>
          <w:rFonts w:eastAsia="Calibri"/>
          <w:b/>
          <w:bCs/>
          <w:color w:val="0D0D0D" w:themeColor="text1" w:themeTint="F2"/>
          <w:sz w:val="32"/>
          <w:szCs w:val="32"/>
          <w:lang w:val="en-US"/>
        </w:rPr>
        <w:t xml:space="preserve">a </w:t>
      </w:r>
      <w:r w:rsidRPr="72C38979">
        <w:rPr>
          <w:rFonts w:eastAsia="Calibri"/>
          <w:b/>
          <w:bCs/>
          <w:color w:val="0D0D0D" w:themeColor="text1" w:themeTint="F2"/>
          <w:sz w:val="32"/>
          <w:szCs w:val="32"/>
          <w:lang w:val="en-US"/>
        </w:rPr>
        <w:t xml:space="preserve">Challenger in </w:t>
      </w:r>
      <w:r w:rsidR="00705E14" w:rsidRPr="72C38979">
        <w:rPr>
          <w:rFonts w:eastAsia="Calibri"/>
          <w:b/>
          <w:bCs/>
          <w:color w:val="0D0D0D" w:themeColor="text1" w:themeTint="F2"/>
          <w:sz w:val="32"/>
          <w:szCs w:val="32"/>
          <w:lang w:val="en-US"/>
        </w:rPr>
        <w:t xml:space="preserve">2024 </w:t>
      </w:r>
      <w:r w:rsidRPr="72C38979">
        <w:rPr>
          <w:rFonts w:eastAsia="Calibri"/>
          <w:b/>
          <w:bCs/>
          <w:color w:val="0D0D0D" w:themeColor="text1" w:themeTint="F2"/>
          <w:sz w:val="32"/>
          <w:szCs w:val="32"/>
          <w:lang w:val="en-US"/>
        </w:rPr>
        <w:t xml:space="preserve">Gartner® Magic Quadrant™ for </w:t>
      </w:r>
      <w:proofErr w:type="gramStart"/>
      <w:r w:rsidRPr="72C38979">
        <w:rPr>
          <w:rFonts w:eastAsia="Calibri"/>
          <w:b/>
          <w:bCs/>
          <w:color w:val="0D0D0D" w:themeColor="text1" w:themeTint="F2"/>
          <w:sz w:val="32"/>
          <w:szCs w:val="32"/>
          <w:lang w:val="en-US"/>
        </w:rPr>
        <w:t>WMS</w:t>
      </w:r>
      <w:proofErr w:type="gramEnd"/>
    </w:p>
    <w:p w14:paraId="00000002" w14:textId="77777777" w:rsidR="003C5E77" w:rsidRDefault="003C5E77">
      <w:pPr>
        <w:pBdr>
          <w:top w:val="none" w:sz="0" w:space="0" w:color="E3E3E3"/>
          <w:left w:val="none" w:sz="0" w:space="0" w:color="E3E3E3"/>
          <w:bottom w:val="none" w:sz="0" w:space="0" w:color="E3E3E3"/>
          <w:right w:val="none" w:sz="0" w:space="0" w:color="E3E3E3"/>
          <w:between w:val="none" w:sz="0" w:space="0" w:color="E3E3E3"/>
        </w:pBdr>
        <w:shd w:val="clear" w:color="auto" w:fill="FFFFFF"/>
        <w:jc w:val="center"/>
        <w:rPr>
          <w:rFonts w:ascii="Calibri" w:eastAsia="Calibri" w:hAnsi="Calibri" w:cs="Calibri"/>
          <w:color w:val="0D0D0D"/>
        </w:rPr>
      </w:pPr>
    </w:p>
    <w:p w14:paraId="00000003" w14:textId="287715C0" w:rsidR="003C5E77" w:rsidRPr="00177D1B" w:rsidRDefault="00D776D8" w:rsidP="333A1511">
      <w:pPr>
        <w:pBdr>
          <w:top w:val="none" w:sz="0" w:space="0" w:color="E3E3E3"/>
          <w:left w:val="none" w:sz="0" w:space="0" w:color="E3E3E3"/>
          <w:bottom w:val="none" w:sz="0" w:space="0" w:color="E3E3E3"/>
          <w:right w:val="none" w:sz="0" w:space="0" w:color="E3E3E3"/>
          <w:between w:val="none" w:sz="0" w:space="0" w:color="E3E3E3"/>
        </w:pBdr>
        <w:shd w:val="clear" w:color="auto" w:fill="FFFFFF" w:themeFill="background1"/>
        <w:spacing w:line="360" w:lineRule="auto"/>
        <w:jc w:val="both"/>
        <w:rPr>
          <w:rFonts w:eastAsia="Calibri"/>
          <w:b/>
          <w:bCs/>
          <w:color w:val="0D0D0D"/>
          <w:lang w:val="en-US"/>
        </w:rPr>
      </w:pPr>
      <w:r w:rsidRPr="333A1511">
        <w:rPr>
          <w:rFonts w:eastAsia="Calibri"/>
          <w:b/>
          <w:bCs/>
          <w:color w:val="0D0D0D" w:themeColor="text1" w:themeTint="F2"/>
          <w:lang w:val="en-US"/>
        </w:rPr>
        <w:t xml:space="preserve">EPG, a global </w:t>
      </w:r>
      <w:r w:rsidR="570B7AA7" w:rsidRPr="333A1511">
        <w:rPr>
          <w:rFonts w:eastAsia="Calibri"/>
          <w:b/>
          <w:bCs/>
          <w:color w:val="0D0D0D" w:themeColor="text1" w:themeTint="F2"/>
          <w:lang w:val="en-US"/>
        </w:rPr>
        <w:t>provider of</w:t>
      </w:r>
      <w:r w:rsidRPr="333A1511">
        <w:rPr>
          <w:rFonts w:eastAsia="Calibri"/>
          <w:b/>
          <w:bCs/>
          <w:color w:val="0D0D0D" w:themeColor="text1" w:themeTint="F2"/>
          <w:lang w:val="en-US"/>
        </w:rPr>
        <w:t xml:space="preserve"> </w:t>
      </w:r>
      <w:r w:rsidR="185CE604" w:rsidRPr="333A1511">
        <w:rPr>
          <w:rFonts w:eastAsia="Calibri"/>
          <w:b/>
          <w:bCs/>
          <w:color w:val="0D0D0D" w:themeColor="text1" w:themeTint="F2"/>
          <w:lang w:val="en-US"/>
        </w:rPr>
        <w:t xml:space="preserve">supply chain execution and </w:t>
      </w:r>
      <w:r w:rsidRPr="333A1511">
        <w:rPr>
          <w:rFonts w:eastAsia="Calibri"/>
          <w:b/>
          <w:bCs/>
          <w:color w:val="0D0D0D" w:themeColor="text1" w:themeTint="F2"/>
          <w:lang w:val="en-US"/>
        </w:rPr>
        <w:t>warehouse management solutions, is</w:t>
      </w:r>
      <w:r w:rsidR="0703A71E" w:rsidRPr="333A1511">
        <w:rPr>
          <w:rFonts w:eastAsia="Calibri"/>
          <w:b/>
          <w:bCs/>
          <w:color w:val="0D0D0D" w:themeColor="text1" w:themeTint="F2"/>
          <w:lang w:val="en-US"/>
        </w:rPr>
        <w:t xml:space="preserve"> </w:t>
      </w:r>
      <w:r w:rsidR="00872915" w:rsidRPr="333A1511">
        <w:rPr>
          <w:rFonts w:eastAsia="Calibri"/>
          <w:b/>
          <w:bCs/>
          <w:color w:val="0D0D0D" w:themeColor="text1" w:themeTint="F2"/>
          <w:lang w:val="en-US"/>
        </w:rPr>
        <w:t xml:space="preserve">a </w:t>
      </w:r>
      <w:r w:rsidR="00197735" w:rsidRPr="333A1511">
        <w:rPr>
          <w:rFonts w:eastAsia="Calibri"/>
          <w:b/>
          <w:bCs/>
          <w:color w:val="0D0D0D" w:themeColor="text1" w:themeTint="F2"/>
          <w:lang w:val="en-US"/>
        </w:rPr>
        <w:t>Challenger</w:t>
      </w:r>
      <w:r w:rsidRPr="333A1511">
        <w:rPr>
          <w:rFonts w:eastAsia="Calibri"/>
          <w:b/>
          <w:bCs/>
          <w:color w:val="0D0D0D" w:themeColor="text1" w:themeTint="F2"/>
          <w:lang w:val="en-US"/>
        </w:rPr>
        <w:t xml:space="preserve"> in the 2024 Gartner® Magic Quadrant™ for Warehouse Management Systems (WMS). This </w:t>
      </w:r>
      <w:r w:rsidR="1E059F07" w:rsidRPr="333A1511">
        <w:rPr>
          <w:rFonts w:eastAsia="Calibri"/>
          <w:b/>
          <w:bCs/>
          <w:color w:val="0D0D0D" w:themeColor="text1" w:themeTint="F2"/>
          <w:lang w:val="en-US"/>
        </w:rPr>
        <w:t>marks</w:t>
      </w:r>
      <w:r w:rsidRPr="333A1511">
        <w:rPr>
          <w:rFonts w:eastAsia="Calibri"/>
          <w:b/>
          <w:bCs/>
          <w:color w:val="0D0D0D" w:themeColor="text1" w:themeTint="F2"/>
          <w:lang w:val="en-US"/>
        </w:rPr>
        <w:t xml:space="preserve"> the </w:t>
      </w:r>
      <w:r w:rsidR="460E413E" w:rsidRPr="333A1511">
        <w:rPr>
          <w:rFonts w:eastAsia="Calibri"/>
          <w:b/>
          <w:bCs/>
          <w:color w:val="0D0D0D" w:themeColor="text1" w:themeTint="F2"/>
          <w:lang w:val="en-US"/>
        </w:rPr>
        <w:t>third</w:t>
      </w:r>
      <w:r w:rsidRPr="333A1511">
        <w:rPr>
          <w:rFonts w:eastAsia="Calibri"/>
          <w:b/>
          <w:bCs/>
          <w:color w:val="0D0D0D" w:themeColor="text1" w:themeTint="F2"/>
          <w:lang w:val="en-US"/>
        </w:rPr>
        <w:t xml:space="preserve"> consecutive year that EPG has </w:t>
      </w:r>
      <w:r w:rsidR="00872915" w:rsidRPr="333A1511">
        <w:rPr>
          <w:rFonts w:eastAsia="Calibri"/>
          <w:b/>
          <w:bCs/>
          <w:color w:val="0D0D0D" w:themeColor="text1" w:themeTint="F2"/>
          <w:lang w:val="en-US"/>
        </w:rPr>
        <w:t xml:space="preserve">been recognized as a Challenger. </w:t>
      </w:r>
      <w:r w:rsidR="1899B23A" w:rsidRPr="333A1511">
        <w:rPr>
          <w:rFonts w:eastAsia="Calibri"/>
          <w:b/>
          <w:bCs/>
          <w:color w:val="0D0D0D" w:themeColor="text1" w:themeTint="F2"/>
          <w:lang w:val="en-US"/>
        </w:rPr>
        <w:t xml:space="preserve"> </w:t>
      </w:r>
    </w:p>
    <w:p w14:paraId="1B81605D" w14:textId="23C8455D" w:rsidR="72C38979" w:rsidRDefault="72C38979" w:rsidP="72C38979">
      <w:pPr>
        <w:shd w:val="clear" w:color="auto" w:fill="FFFFFF" w:themeFill="background1"/>
        <w:spacing w:line="360" w:lineRule="auto"/>
        <w:jc w:val="both"/>
        <w:rPr>
          <w:rFonts w:eastAsia="Calibri"/>
          <w:color w:val="0D0D0D" w:themeColor="text1" w:themeTint="F2"/>
          <w:lang w:val="en-US"/>
        </w:rPr>
      </w:pPr>
    </w:p>
    <w:p w14:paraId="615238D7" w14:textId="21D2D9D6" w:rsidR="000577D6" w:rsidRDefault="1830D0EF" w:rsidP="1968C95F">
      <w:pPr>
        <w:shd w:val="clear" w:color="auto" w:fill="FFFFFF" w:themeFill="background1"/>
        <w:spacing w:line="360" w:lineRule="auto"/>
        <w:jc w:val="both"/>
        <w:rPr>
          <w:rFonts w:eastAsia="Calibri"/>
          <w:color w:val="0D0D0D" w:themeColor="text1" w:themeTint="F2"/>
          <w:lang w:val="en-US"/>
        </w:rPr>
      </w:pPr>
      <w:r w:rsidRPr="343B7FBA">
        <w:rPr>
          <w:rFonts w:eastAsia="Calibri"/>
          <w:color w:val="000000" w:themeColor="text1"/>
          <w:lang w:val="en-US"/>
        </w:rPr>
        <w:t xml:space="preserve">Over the past </w:t>
      </w:r>
      <w:r w:rsidR="79338F23" w:rsidRPr="343B7FBA">
        <w:rPr>
          <w:rFonts w:eastAsia="Calibri"/>
          <w:color w:val="000000" w:themeColor="text1"/>
          <w:lang w:val="en-US"/>
        </w:rPr>
        <w:t>three</w:t>
      </w:r>
      <w:r w:rsidRPr="343B7FBA">
        <w:rPr>
          <w:rFonts w:eastAsia="Calibri"/>
          <w:color w:val="000000" w:themeColor="text1"/>
          <w:lang w:val="en-US"/>
        </w:rPr>
        <w:t xml:space="preserve"> years, EPG has</w:t>
      </w:r>
      <w:r w:rsidR="7752EE1A" w:rsidRPr="343B7FBA">
        <w:rPr>
          <w:rFonts w:eastAsia="Calibri"/>
          <w:color w:val="000000" w:themeColor="text1"/>
          <w:lang w:val="en-US"/>
        </w:rPr>
        <w:t xml:space="preserve"> </w:t>
      </w:r>
      <w:r w:rsidR="57B1F52A" w:rsidRPr="343B7FBA">
        <w:rPr>
          <w:rFonts w:eastAsia="Calibri"/>
          <w:color w:val="000000" w:themeColor="text1"/>
          <w:lang w:val="en-US"/>
        </w:rPr>
        <w:t>continuously</w:t>
      </w:r>
      <w:r w:rsidRPr="343B7FBA">
        <w:rPr>
          <w:rFonts w:eastAsia="Calibri"/>
          <w:color w:val="000000" w:themeColor="text1"/>
          <w:lang w:val="en-US"/>
        </w:rPr>
        <w:t xml:space="preserve"> </w:t>
      </w:r>
      <w:r w:rsidR="08BD28D0" w:rsidRPr="343B7FBA">
        <w:rPr>
          <w:rFonts w:eastAsia="Calibri"/>
          <w:color w:val="000000" w:themeColor="text1"/>
          <w:lang w:val="en-US"/>
        </w:rPr>
        <w:t>refined</w:t>
      </w:r>
      <w:r w:rsidRPr="343B7FBA">
        <w:rPr>
          <w:rFonts w:eastAsia="Calibri"/>
          <w:color w:val="000000" w:themeColor="text1"/>
          <w:lang w:val="en-US"/>
        </w:rPr>
        <w:t xml:space="preserve"> its software solutions</w:t>
      </w:r>
      <w:r w:rsidR="00D36207" w:rsidRPr="343B7FBA">
        <w:rPr>
          <w:rFonts w:eastAsia="Calibri"/>
          <w:color w:val="000000" w:themeColor="text1"/>
          <w:lang w:val="en-US"/>
        </w:rPr>
        <w:t>,</w:t>
      </w:r>
      <w:r w:rsidR="00626D78" w:rsidRPr="343B7FBA">
        <w:rPr>
          <w:rFonts w:eastAsia="Calibri"/>
          <w:color w:val="000000" w:themeColor="text1"/>
          <w:lang w:val="en-US"/>
        </w:rPr>
        <w:t xml:space="preserve"> including our Warehouse Management System (LFS)</w:t>
      </w:r>
      <w:r w:rsidR="7E0E472B" w:rsidRPr="343B7FBA">
        <w:rPr>
          <w:rFonts w:eastAsia="Calibri"/>
          <w:color w:val="000000" w:themeColor="text1"/>
          <w:lang w:val="en-US"/>
        </w:rPr>
        <w:t xml:space="preserve">, </w:t>
      </w:r>
      <w:r w:rsidR="379FF910" w:rsidRPr="343B7FBA">
        <w:rPr>
          <w:rFonts w:eastAsia="Calibri"/>
          <w:color w:val="000000" w:themeColor="text1"/>
          <w:lang w:val="en-US"/>
        </w:rPr>
        <w:t>by enhancing</w:t>
      </w:r>
      <w:r w:rsidR="00D36207" w:rsidRPr="343B7FBA">
        <w:rPr>
          <w:rFonts w:eastAsia="Calibri"/>
          <w:color w:val="000000" w:themeColor="text1"/>
          <w:lang w:val="en-US"/>
        </w:rPr>
        <w:t xml:space="preserve"> automation</w:t>
      </w:r>
      <w:r w:rsidR="75C41698" w:rsidRPr="343B7FBA">
        <w:rPr>
          <w:rFonts w:eastAsia="Calibri"/>
          <w:color w:val="000000" w:themeColor="text1"/>
          <w:lang w:val="en-US"/>
        </w:rPr>
        <w:t xml:space="preserve"> and</w:t>
      </w:r>
      <w:r w:rsidR="47DF4FAC" w:rsidRPr="343B7FBA">
        <w:rPr>
          <w:rFonts w:eastAsia="Calibri"/>
          <w:color w:val="000000" w:themeColor="text1"/>
          <w:lang w:val="en-US"/>
        </w:rPr>
        <w:t xml:space="preserve"> ex</w:t>
      </w:r>
      <w:r w:rsidR="5430A01E" w:rsidRPr="343B7FBA">
        <w:rPr>
          <w:rFonts w:eastAsia="Calibri"/>
          <w:color w:val="000000" w:themeColor="text1"/>
          <w:lang w:val="en-US"/>
        </w:rPr>
        <w:t>panding</w:t>
      </w:r>
      <w:r w:rsidR="00D36207" w:rsidRPr="343B7FBA">
        <w:rPr>
          <w:rFonts w:eastAsia="Calibri"/>
          <w:color w:val="000000" w:themeColor="text1"/>
          <w:lang w:val="en-US"/>
        </w:rPr>
        <w:t xml:space="preserve"> capabilities.</w:t>
      </w:r>
      <w:r w:rsidR="00872915" w:rsidRPr="343B7FBA">
        <w:rPr>
          <w:rFonts w:eastAsia="Calibri"/>
          <w:color w:val="000000" w:themeColor="text1"/>
          <w:lang w:val="en-US"/>
        </w:rPr>
        <w:t xml:space="preserve"> </w:t>
      </w:r>
      <w:r w:rsidR="5E41814D" w:rsidRPr="343B7FBA">
        <w:rPr>
          <w:rFonts w:eastAsia="Calibri"/>
          <w:color w:val="000000" w:themeColor="text1"/>
          <w:lang w:val="en-US"/>
        </w:rPr>
        <w:t xml:space="preserve">As the market evolves, </w:t>
      </w:r>
      <w:r w:rsidR="47D86B8A" w:rsidRPr="343B7FBA">
        <w:rPr>
          <w:rFonts w:eastAsia="Calibri"/>
          <w:color w:val="000000" w:themeColor="text1"/>
          <w:lang w:val="en-US"/>
        </w:rPr>
        <w:t>our</w:t>
      </w:r>
      <w:r w:rsidR="5E41814D" w:rsidRPr="343B7FBA">
        <w:rPr>
          <w:rFonts w:eastAsia="Calibri"/>
          <w:color w:val="000000" w:themeColor="text1"/>
          <w:lang w:val="en-US"/>
        </w:rPr>
        <w:t xml:space="preserve"> tools evolve in tandem, </w:t>
      </w:r>
      <w:r w:rsidR="6C588B66" w:rsidRPr="343B7FBA">
        <w:rPr>
          <w:rFonts w:eastAsia="Calibri"/>
          <w:color w:val="000000" w:themeColor="text1"/>
          <w:lang w:val="en-US"/>
        </w:rPr>
        <w:t>match</w:t>
      </w:r>
      <w:r w:rsidR="7E82FFC7" w:rsidRPr="343B7FBA">
        <w:rPr>
          <w:rFonts w:eastAsia="Calibri"/>
          <w:color w:val="000000" w:themeColor="text1"/>
          <w:lang w:val="en-US"/>
        </w:rPr>
        <w:t>ing</w:t>
      </w:r>
      <w:r w:rsidR="5E41814D" w:rsidRPr="343B7FBA">
        <w:rPr>
          <w:rFonts w:eastAsia="Calibri"/>
          <w:color w:val="000000" w:themeColor="text1"/>
          <w:lang w:val="en-US"/>
        </w:rPr>
        <w:t xml:space="preserve"> the demands of </w:t>
      </w:r>
      <w:r w:rsidR="4E649EA9" w:rsidRPr="343B7FBA">
        <w:rPr>
          <w:rFonts w:eastAsia="Calibri"/>
          <w:color w:val="000000" w:themeColor="text1"/>
          <w:lang w:val="en-US"/>
        </w:rPr>
        <w:t>modern</w:t>
      </w:r>
      <w:r w:rsidR="1A4417B7" w:rsidRPr="343B7FBA">
        <w:rPr>
          <w:rFonts w:eastAsia="Calibri"/>
          <w:color w:val="000000" w:themeColor="text1"/>
          <w:lang w:val="en-US"/>
        </w:rPr>
        <w:t xml:space="preserve"> operations.</w:t>
      </w:r>
      <w:r w:rsidR="5E41814D" w:rsidRPr="343B7FBA">
        <w:rPr>
          <w:rFonts w:eastAsia="Calibri"/>
          <w:color w:val="000000" w:themeColor="text1"/>
          <w:lang w:val="en-US"/>
        </w:rPr>
        <w:t xml:space="preserve"> </w:t>
      </w:r>
    </w:p>
    <w:p w14:paraId="1C7A5BCB" w14:textId="131FDBAD" w:rsidR="72C38979" w:rsidRDefault="72C38979" w:rsidP="72C38979">
      <w:pPr>
        <w:shd w:val="clear" w:color="auto" w:fill="FFFFFF" w:themeFill="background1"/>
        <w:spacing w:line="360" w:lineRule="auto"/>
        <w:jc w:val="both"/>
        <w:rPr>
          <w:rFonts w:eastAsia="Calibri"/>
          <w:color w:val="0D0D0D" w:themeColor="text1" w:themeTint="F2"/>
          <w:lang w:val="en-US"/>
        </w:rPr>
      </w:pPr>
    </w:p>
    <w:p w14:paraId="4F6A0907" w14:textId="24D2C0FE" w:rsidR="004A18EA" w:rsidRDefault="004A18EA" w:rsidP="343B7FBA">
      <w:pPr>
        <w:shd w:val="clear" w:color="auto" w:fill="FFFFFF" w:themeFill="background1"/>
        <w:spacing w:line="360" w:lineRule="auto"/>
        <w:jc w:val="both"/>
        <w:rPr>
          <w:rFonts w:eastAsia="Calibri"/>
          <w:color w:val="000000" w:themeColor="text1"/>
          <w:lang w:val="en-US"/>
        </w:rPr>
      </w:pPr>
      <w:r w:rsidRPr="333A1511">
        <w:rPr>
          <w:rFonts w:eastAsia="Calibri"/>
          <w:color w:val="000000" w:themeColor="text1"/>
          <w:lang w:val="en-US"/>
        </w:rPr>
        <w:t xml:space="preserve">Through strategic product development and acquisitions, EPG offers a </w:t>
      </w:r>
      <w:r w:rsidR="73698CA5" w:rsidRPr="333A1511">
        <w:rPr>
          <w:rFonts w:eastAsia="Calibri"/>
          <w:color w:val="000000" w:themeColor="text1"/>
          <w:lang w:val="en-US"/>
        </w:rPr>
        <w:t>comprehensive</w:t>
      </w:r>
      <w:r w:rsidR="2DF78213" w:rsidRPr="333A1511">
        <w:rPr>
          <w:rFonts w:eastAsia="Calibri"/>
          <w:color w:val="000000" w:themeColor="text1"/>
          <w:lang w:val="en-US"/>
        </w:rPr>
        <w:t xml:space="preserve"> </w:t>
      </w:r>
      <w:r w:rsidRPr="333A1511">
        <w:rPr>
          <w:rFonts w:eastAsia="Calibri"/>
          <w:color w:val="000000" w:themeColor="text1"/>
          <w:lang w:val="en-US"/>
        </w:rPr>
        <w:t>Supply Chain Execution suite</w:t>
      </w:r>
      <w:r w:rsidR="74B4DB33" w:rsidRPr="333A1511">
        <w:rPr>
          <w:rFonts w:eastAsia="Calibri"/>
          <w:color w:val="000000" w:themeColor="text1"/>
          <w:lang w:val="en-US"/>
        </w:rPr>
        <w:t>, EPG</w:t>
      </w:r>
      <w:r w:rsidR="74B4DB33" w:rsidRPr="333A1511">
        <w:rPr>
          <w:rFonts w:eastAsia="Calibri"/>
          <w:b/>
          <w:bCs/>
          <w:color w:val="000000" w:themeColor="text1"/>
          <w:lang w:val="en-US"/>
        </w:rPr>
        <w:t>®</w:t>
      </w:r>
      <w:r w:rsidR="74B4DB33" w:rsidRPr="333A1511">
        <w:rPr>
          <w:rFonts w:eastAsia="Calibri"/>
          <w:color w:val="000000" w:themeColor="text1"/>
          <w:lang w:val="en-US"/>
        </w:rPr>
        <w:t xml:space="preserve"> ONE</w:t>
      </w:r>
      <w:r w:rsidR="74B4DB33" w:rsidRPr="333A1511">
        <w:rPr>
          <w:rFonts w:eastAsia="Calibri"/>
          <w:b/>
          <w:bCs/>
          <w:color w:val="000000" w:themeColor="text1"/>
          <w:lang w:val="en-US"/>
        </w:rPr>
        <w:t>™</w:t>
      </w:r>
      <w:r w:rsidR="7EDC77C2" w:rsidRPr="333A1511">
        <w:rPr>
          <w:rFonts w:eastAsia="Calibri"/>
          <w:b/>
          <w:bCs/>
          <w:color w:val="000000" w:themeColor="text1"/>
          <w:lang w:val="en-US"/>
        </w:rPr>
        <w:t>,</w:t>
      </w:r>
      <w:r w:rsidRPr="333A1511">
        <w:rPr>
          <w:rFonts w:eastAsia="Calibri"/>
          <w:color w:val="000000" w:themeColor="text1"/>
          <w:lang w:val="en-US"/>
        </w:rPr>
        <w:t xml:space="preserve"> with </w:t>
      </w:r>
      <w:r w:rsidR="23D00FFD" w:rsidRPr="333A1511">
        <w:rPr>
          <w:rFonts w:eastAsia="Calibri"/>
          <w:color w:val="000000" w:themeColor="text1"/>
          <w:lang w:val="en-US"/>
        </w:rPr>
        <w:t>advanc</w:t>
      </w:r>
      <w:r w:rsidRPr="333A1511">
        <w:rPr>
          <w:rFonts w:eastAsia="Calibri"/>
          <w:color w:val="000000" w:themeColor="text1"/>
          <w:lang w:val="en-US"/>
        </w:rPr>
        <w:t xml:space="preserve">ed WMS </w:t>
      </w:r>
      <w:r w:rsidR="29DF69B4" w:rsidRPr="333A1511">
        <w:rPr>
          <w:rFonts w:eastAsia="Calibri"/>
          <w:color w:val="000000" w:themeColor="text1"/>
          <w:lang w:val="en-US"/>
        </w:rPr>
        <w:t>abilities</w:t>
      </w:r>
      <w:r w:rsidRPr="333A1511">
        <w:rPr>
          <w:rFonts w:eastAsia="Calibri"/>
          <w:color w:val="000000" w:themeColor="text1"/>
          <w:lang w:val="en-US"/>
        </w:rPr>
        <w:t xml:space="preserve">. These include LYDIA Voice Solutions, </w:t>
      </w:r>
      <w:proofErr w:type="spellStart"/>
      <w:r w:rsidRPr="333A1511">
        <w:rPr>
          <w:rFonts w:eastAsia="Calibri"/>
          <w:color w:val="000000" w:themeColor="text1"/>
          <w:lang w:val="en-US"/>
        </w:rPr>
        <w:t>Greenplan</w:t>
      </w:r>
      <w:proofErr w:type="spellEnd"/>
      <w:r w:rsidRPr="333A1511">
        <w:rPr>
          <w:rFonts w:eastAsia="Calibri"/>
          <w:color w:val="000000" w:themeColor="text1"/>
          <w:lang w:val="en-US"/>
        </w:rPr>
        <w:t xml:space="preserve"> </w:t>
      </w:r>
      <w:r w:rsidR="72E2D9B4" w:rsidRPr="333A1511">
        <w:rPr>
          <w:rFonts w:eastAsia="Calibri"/>
          <w:color w:val="000000" w:themeColor="text1"/>
          <w:lang w:val="en-US"/>
        </w:rPr>
        <w:t>R</w:t>
      </w:r>
      <w:r w:rsidRPr="333A1511">
        <w:rPr>
          <w:rFonts w:eastAsia="Calibri"/>
          <w:color w:val="000000" w:themeColor="text1"/>
          <w:lang w:val="en-US"/>
        </w:rPr>
        <w:t>oute</w:t>
      </w:r>
      <w:r w:rsidR="000577D6" w:rsidRPr="333A1511">
        <w:rPr>
          <w:rFonts w:eastAsia="Calibri"/>
          <w:color w:val="000000" w:themeColor="text1"/>
          <w:lang w:val="en-US"/>
        </w:rPr>
        <w:t xml:space="preserve"> </w:t>
      </w:r>
      <w:r w:rsidR="34F63693" w:rsidRPr="333A1511">
        <w:rPr>
          <w:rFonts w:eastAsia="Calibri"/>
          <w:color w:val="000000" w:themeColor="text1"/>
          <w:lang w:val="en-US"/>
        </w:rPr>
        <w:t>P</w:t>
      </w:r>
      <w:r w:rsidRPr="333A1511">
        <w:rPr>
          <w:rFonts w:eastAsia="Calibri"/>
          <w:color w:val="000000" w:themeColor="text1"/>
          <w:lang w:val="en-US"/>
        </w:rPr>
        <w:t xml:space="preserve">lanning and </w:t>
      </w:r>
      <w:r w:rsidR="2B065E43" w:rsidRPr="333A1511">
        <w:rPr>
          <w:rFonts w:eastAsia="Calibri"/>
          <w:color w:val="000000" w:themeColor="text1"/>
          <w:lang w:val="en-US"/>
        </w:rPr>
        <w:t>E</w:t>
      </w:r>
      <w:r w:rsidRPr="333A1511">
        <w:rPr>
          <w:rFonts w:eastAsia="Calibri"/>
          <w:color w:val="000000" w:themeColor="text1"/>
          <w:lang w:val="en-US"/>
        </w:rPr>
        <w:t>xecution, extended Workforce</w:t>
      </w:r>
      <w:r w:rsidR="000577D6" w:rsidRPr="333A1511">
        <w:rPr>
          <w:rFonts w:eastAsia="Calibri"/>
          <w:color w:val="000000" w:themeColor="text1"/>
          <w:lang w:val="en-US"/>
        </w:rPr>
        <w:t xml:space="preserve"> </w:t>
      </w:r>
      <w:r w:rsidRPr="333A1511">
        <w:rPr>
          <w:rFonts w:eastAsia="Calibri"/>
          <w:color w:val="000000" w:themeColor="text1"/>
          <w:lang w:val="en-US"/>
        </w:rPr>
        <w:t xml:space="preserve">Management, </w:t>
      </w:r>
      <w:r w:rsidR="643DEBFC" w:rsidRPr="333A1511">
        <w:rPr>
          <w:rFonts w:eastAsia="Calibri"/>
          <w:color w:val="000000" w:themeColor="text1"/>
          <w:lang w:val="en-US"/>
        </w:rPr>
        <w:t>C</w:t>
      </w:r>
      <w:r w:rsidRPr="333A1511">
        <w:rPr>
          <w:rFonts w:eastAsia="Calibri"/>
          <w:color w:val="000000" w:themeColor="text1"/>
          <w:lang w:val="en-US"/>
        </w:rPr>
        <w:t xml:space="preserve">ontract and </w:t>
      </w:r>
      <w:r w:rsidR="00F7911D" w:rsidRPr="333A1511">
        <w:rPr>
          <w:rFonts w:eastAsia="Calibri"/>
          <w:color w:val="000000" w:themeColor="text1"/>
          <w:lang w:val="en-US"/>
        </w:rPr>
        <w:t>B</w:t>
      </w:r>
      <w:r w:rsidRPr="333A1511">
        <w:rPr>
          <w:rFonts w:eastAsia="Calibri"/>
          <w:color w:val="000000" w:themeColor="text1"/>
          <w:lang w:val="en-US"/>
        </w:rPr>
        <w:t xml:space="preserve">illing </w:t>
      </w:r>
      <w:r w:rsidR="359034A9" w:rsidRPr="333A1511">
        <w:rPr>
          <w:rFonts w:eastAsia="Calibri"/>
          <w:color w:val="000000" w:themeColor="text1"/>
          <w:lang w:val="en-US"/>
        </w:rPr>
        <w:t>M</w:t>
      </w:r>
      <w:r w:rsidRPr="333A1511">
        <w:rPr>
          <w:rFonts w:eastAsia="Calibri"/>
          <w:color w:val="000000" w:themeColor="text1"/>
          <w:lang w:val="en-US"/>
        </w:rPr>
        <w:t>anagement, a</w:t>
      </w:r>
      <w:r w:rsidR="4F30218A" w:rsidRPr="333A1511">
        <w:rPr>
          <w:rFonts w:eastAsia="Calibri"/>
          <w:color w:val="000000" w:themeColor="text1"/>
          <w:lang w:val="en-US"/>
        </w:rPr>
        <w:t>nd</w:t>
      </w:r>
      <w:r w:rsidRPr="333A1511">
        <w:rPr>
          <w:rFonts w:eastAsia="Calibri"/>
          <w:color w:val="000000" w:themeColor="text1"/>
          <w:lang w:val="en-US"/>
        </w:rPr>
        <w:t xml:space="preserve"> deep expertise in managing highly complex and automated Level 5 warehouses</w:t>
      </w:r>
      <w:r w:rsidR="01912F25" w:rsidRPr="333A1511">
        <w:rPr>
          <w:rFonts w:eastAsia="Calibri"/>
          <w:color w:val="000000" w:themeColor="text1"/>
          <w:lang w:val="en-US"/>
        </w:rPr>
        <w:t xml:space="preserve"> environments</w:t>
      </w:r>
      <w:r w:rsidRPr="333A1511">
        <w:rPr>
          <w:rFonts w:eastAsia="Calibri"/>
          <w:color w:val="000000" w:themeColor="text1"/>
          <w:lang w:val="en-US"/>
        </w:rPr>
        <w:t>.</w:t>
      </w:r>
      <w:r w:rsidR="23947793" w:rsidRPr="333A1511">
        <w:rPr>
          <w:rFonts w:eastAsia="Calibri"/>
          <w:color w:val="000000" w:themeColor="text1"/>
          <w:lang w:val="en-US"/>
        </w:rPr>
        <w:t xml:space="preserve"> Such capabilities bolster the value proposition of EPG's solutions, providing customers with a holistic approach to warehouse management and logistics optimization for the years to come.</w:t>
      </w:r>
    </w:p>
    <w:p w14:paraId="7D369F70" w14:textId="3A74332C" w:rsidR="004A18EA" w:rsidRDefault="004A18EA" w:rsidP="72C38979">
      <w:pPr>
        <w:shd w:val="clear" w:color="auto" w:fill="FFFFFF" w:themeFill="background1"/>
        <w:spacing w:line="360" w:lineRule="auto"/>
        <w:jc w:val="both"/>
        <w:rPr>
          <w:rFonts w:eastAsia="Calibri"/>
          <w:color w:val="0D0D0D" w:themeColor="text1" w:themeTint="F2"/>
          <w:lang w:val="en-US"/>
        </w:rPr>
      </w:pPr>
    </w:p>
    <w:p w14:paraId="2C116A91" w14:textId="49B1C3F6" w:rsidR="1968C95F" w:rsidRDefault="0057243E" w:rsidP="333A1511">
      <w:pPr>
        <w:pBdr>
          <w:top w:val="none" w:sz="0" w:space="0" w:color="E3E3E3"/>
          <w:left w:val="none" w:sz="0" w:space="0" w:color="E3E3E3"/>
          <w:bottom w:val="none" w:sz="0" w:space="0" w:color="E3E3E3"/>
          <w:right w:val="none" w:sz="0" w:space="0" w:color="E3E3E3"/>
          <w:between w:val="none" w:sz="0" w:space="0" w:color="E3E3E3"/>
        </w:pBdr>
        <w:shd w:val="clear" w:color="auto" w:fill="FFFFFF" w:themeFill="background1"/>
        <w:spacing w:line="360" w:lineRule="auto"/>
        <w:jc w:val="both"/>
        <w:rPr>
          <w:color w:val="0D0D0D" w:themeColor="text1" w:themeTint="F2"/>
          <w:lang w:val="en-US"/>
        </w:rPr>
      </w:pPr>
      <w:r w:rsidRPr="333A1511">
        <w:rPr>
          <w:rFonts w:eastAsia="Calibri"/>
          <w:color w:val="0D0D0D" w:themeColor="text1" w:themeTint="F2"/>
        </w:rPr>
        <w:t xml:space="preserve">"We are honored to be recognized by Gartner as a Challenger in the 2024 </w:t>
      </w:r>
      <w:r w:rsidR="007F37A4">
        <w:fldChar w:fldCharType="begin"/>
      </w:r>
      <w:r w:rsidR="007F37A4">
        <w:instrText>HYPERLINK "https://www.bing.com/aclk?ld=e8QLlu6UJ1HLq_ytBOKnyOqDVUCUyCTfnNiKs3QLVYMR5jPihO62iIcVLy4WRTVN3V-DU8vYU6hPB8tNpm5h-dJgeB_WlJCGojccESR_XBcWVkH09u9eq6UW_sMQRVRKxdOFmvnfx1vLYkdAYIBhDkBJaf8vIdaKx2_-bLPjqojGtx19g8uyERsisnybk0N05T_x4YGA&amp;u=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&amp;rlid=be8fef775d1f1aee136c896bb5662f31&amp;ntb=1" \h</w:instrText>
      </w:r>
      <w:r w:rsidR="007F37A4">
        <w:fldChar w:fldCharType="separate"/>
      </w:r>
      <w:r w:rsidRPr="333A1511">
        <w:rPr>
          <w:rFonts w:eastAsia="Calibri"/>
          <w:color w:val="0D0D0D" w:themeColor="text1" w:themeTint="F2"/>
        </w:rPr>
        <w:t>Magic Quadrant™</w:t>
      </w:r>
      <w:r w:rsidR="007F37A4">
        <w:rPr>
          <w:rFonts w:eastAsia="Calibri"/>
          <w:color w:val="0D0D0D" w:themeColor="text1" w:themeTint="F2"/>
        </w:rPr>
        <w:fldChar w:fldCharType="end"/>
      </w:r>
      <w:r w:rsidRPr="333A1511">
        <w:rPr>
          <w:rFonts w:eastAsia="Calibri"/>
          <w:color w:val="0D0D0D" w:themeColor="text1" w:themeTint="F2"/>
        </w:rPr>
        <w:t xml:space="preserve"> for WMS, and we remain committed to outfitting our customers with solutions that not only meet but anticipate their needs for optimized warehouse performance," said </w:t>
      </w:r>
      <w:r w:rsidR="563FB1CA" w:rsidRPr="333A1511">
        <w:rPr>
          <w:rFonts w:eastAsia="Calibri"/>
          <w:color w:val="0D0D0D" w:themeColor="text1" w:themeTint="F2"/>
        </w:rPr>
        <w:t>Dennis Kunz</w:t>
      </w:r>
      <w:r w:rsidRPr="333A1511">
        <w:rPr>
          <w:rFonts w:eastAsia="Calibri"/>
          <w:color w:val="0D0D0D" w:themeColor="text1" w:themeTint="F2"/>
        </w:rPr>
        <w:t xml:space="preserve">, </w:t>
      </w:r>
      <w:r w:rsidR="0468D230" w:rsidRPr="333A1511">
        <w:rPr>
          <w:rFonts w:eastAsia="Calibri"/>
          <w:color w:val="0D0D0D" w:themeColor="text1" w:themeTint="F2"/>
        </w:rPr>
        <w:t>Chief Marketing Officer</w:t>
      </w:r>
      <w:r w:rsidRPr="333A1511">
        <w:rPr>
          <w:rFonts w:eastAsia="Calibri"/>
          <w:color w:val="0D0D0D" w:themeColor="text1" w:themeTint="F2"/>
        </w:rPr>
        <w:t xml:space="preserve"> of EPG. "As we look to the future, we are excited about the opportunities that lie ahead and the successes in store." </w:t>
      </w:r>
    </w:p>
    <w:p w14:paraId="39311287" w14:textId="4770D504" w:rsidR="72C38979" w:rsidRDefault="72C38979" w:rsidP="72C38979">
      <w:pPr>
        <w:pBdr>
          <w:top w:val="none" w:sz="0" w:space="0" w:color="E3E3E3"/>
          <w:left w:val="none" w:sz="0" w:space="0" w:color="E3E3E3"/>
          <w:bottom w:val="none" w:sz="0" w:space="0" w:color="E3E3E3"/>
          <w:right w:val="none" w:sz="0" w:space="0" w:color="E3E3E3"/>
          <w:between w:val="none" w:sz="0" w:space="0" w:color="E3E3E3"/>
        </w:pBdr>
        <w:shd w:val="clear" w:color="auto" w:fill="FFFFFF" w:themeFill="background1"/>
        <w:spacing w:line="360" w:lineRule="auto"/>
        <w:jc w:val="both"/>
        <w:rPr>
          <w:rFonts w:eastAsia="Calibri"/>
          <w:color w:val="0D0D0D" w:themeColor="text1" w:themeTint="F2"/>
        </w:rPr>
      </w:pPr>
    </w:p>
    <w:p w14:paraId="2C47575E" w14:textId="4337C2D3" w:rsidR="00B90BE4" w:rsidRDefault="2F75C5DE" w:rsidP="1968C95F">
      <w:pPr>
        <w:shd w:val="clear" w:color="auto" w:fill="FFFFFF" w:themeFill="background1"/>
        <w:spacing w:line="360" w:lineRule="auto"/>
        <w:jc w:val="both"/>
        <w:rPr>
          <w:color w:val="0D0D0D" w:themeColor="text1" w:themeTint="F2"/>
          <w:lang w:val="en-US"/>
        </w:rPr>
      </w:pPr>
      <w:r w:rsidRPr="72C38979">
        <w:rPr>
          <w:color w:val="0D0D0D" w:themeColor="text1" w:themeTint="F2"/>
          <w:lang w:val="en-US"/>
        </w:rPr>
        <w:t>T</w:t>
      </w:r>
      <w:r w:rsidR="16514ADC" w:rsidRPr="72C38979">
        <w:rPr>
          <w:color w:val="0D0D0D" w:themeColor="text1" w:themeTint="F2"/>
          <w:lang w:val="en-US"/>
        </w:rPr>
        <w:t xml:space="preserve">he Gartner report is available for </w:t>
      </w:r>
      <w:r w:rsidR="00872915" w:rsidRPr="72C38979">
        <w:rPr>
          <w:color w:val="0D0D0D" w:themeColor="text1" w:themeTint="F2"/>
          <w:lang w:val="en-US"/>
        </w:rPr>
        <w:t xml:space="preserve">complimentary </w:t>
      </w:r>
      <w:r w:rsidR="16514ADC" w:rsidRPr="72C38979">
        <w:rPr>
          <w:color w:val="0D0D0D" w:themeColor="text1" w:themeTint="F2"/>
          <w:lang w:val="en-US"/>
        </w:rPr>
        <w:t xml:space="preserve">download in the link below. Learn more about EPG from the industry </w:t>
      </w:r>
      <w:r w:rsidR="20D41432" w:rsidRPr="72C38979">
        <w:rPr>
          <w:color w:val="0D0D0D" w:themeColor="text1" w:themeTint="F2"/>
          <w:lang w:val="en-US"/>
        </w:rPr>
        <w:t>authority</w:t>
      </w:r>
      <w:r w:rsidR="005B1FB6">
        <w:rPr>
          <w:color w:val="0D0D0D" w:themeColor="text1" w:themeTint="F2"/>
          <w:lang w:val="en-US"/>
        </w:rPr>
        <w:t>,</w:t>
      </w:r>
      <w:r w:rsidR="20D41432" w:rsidRPr="72C38979">
        <w:rPr>
          <w:color w:val="0D0D0D" w:themeColor="text1" w:themeTint="F2"/>
          <w:lang w:val="en-US"/>
        </w:rPr>
        <w:t xml:space="preserve"> or</w:t>
      </w:r>
      <w:r w:rsidR="16514ADC" w:rsidRPr="72C38979">
        <w:rPr>
          <w:color w:val="0D0D0D" w:themeColor="text1" w:themeTint="F2"/>
          <w:lang w:val="en-US"/>
        </w:rPr>
        <w:t xml:space="preserve"> </w:t>
      </w:r>
      <w:r w:rsidR="275F3F47" w:rsidRPr="72C38979">
        <w:rPr>
          <w:color w:val="0D0D0D" w:themeColor="text1" w:themeTint="F2"/>
          <w:lang w:val="en-US"/>
        </w:rPr>
        <w:t>contact one of our</w:t>
      </w:r>
      <w:r w:rsidR="16514ADC" w:rsidRPr="72C38979">
        <w:rPr>
          <w:color w:val="0D0D0D" w:themeColor="text1" w:themeTint="F2"/>
          <w:lang w:val="en-US"/>
        </w:rPr>
        <w:t xml:space="preserve"> </w:t>
      </w:r>
      <w:r w:rsidR="162A5F89" w:rsidRPr="72C38979">
        <w:rPr>
          <w:color w:val="0D0D0D" w:themeColor="text1" w:themeTint="F2"/>
          <w:lang w:val="en-US"/>
        </w:rPr>
        <w:t>solution expert</w:t>
      </w:r>
      <w:r w:rsidR="76A7E404" w:rsidRPr="72C38979">
        <w:rPr>
          <w:color w:val="0D0D0D" w:themeColor="text1" w:themeTint="F2"/>
          <w:lang w:val="en-US"/>
        </w:rPr>
        <w:t xml:space="preserve">s </w:t>
      </w:r>
      <w:r w:rsidR="16514ADC" w:rsidRPr="72C38979">
        <w:rPr>
          <w:color w:val="0D0D0D" w:themeColor="text1" w:themeTint="F2"/>
          <w:lang w:val="en-US"/>
        </w:rPr>
        <w:t xml:space="preserve">for </w:t>
      </w:r>
      <w:r w:rsidR="3D0BD3D8" w:rsidRPr="72C38979">
        <w:rPr>
          <w:color w:val="0D0D0D" w:themeColor="text1" w:themeTint="F2"/>
          <w:lang w:val="en-US"/>
        </w:rPr>
        <w:t>tailored insights</w:t>
      </w:r>
      <w:r w:rsidR="00DE7DE3">
        <w:rPr>
          <w:color w:val="0D0D0D" w:themeColor="text1" w:themeTint="F2"/>
          <w:lang w:val="en-US"/>
        </w:rPr>
        <w:t>:</w:t>
      </w:r>
    </w:p>
    <w:p w14:paraId="7A2DB858" w14:textId="77777777" w:rsidR="00B90BE4" w:rsidRDefault="00B90BE4" w:rsidP="1968C95F">
      <w:pPr>
        <w:shd w:val="clear" w:color="auto" w:fill="FFFFFF" w:themeFill="background1"/>
        <w:spacing w:line="360" w:lineRule="auto"/>
        <w:jc w:val="both"/>
        <w:rPr>
          <w:color w:val="0D0D0D" w:themeColor="text1" w:themeTint="F2"/>
          <w:lang w:val="en-US"/>
        </w:rPr>
      </w:pPr>
    </w:p>
    <w:p w14:paraId="571DE490" w14:textId="06D697ED" w:rsidR="2F75C5DE" w:rsidRDefault="00B90BE4" w:rsidP="1968C95F">
      <w:pPr>
        <w:shd w:val="clear" w:color="auto" w:fill="FFFFFF" w:themeFill="background1"/>
        <w:spacing w:line="360" w:lineRule="auto"/>
        <w:jc w:val="both"/>
        <w:rPr>
          <w:color w:val="0D0D0D" w:themeColor="text1" w:themeTint="F2"/>
          <w:lang w:val="en-US"/>
        </w:rPr>
      </w:pPr>
      <w:r>
        <w:t>https://www.epg.com/gb/logistics-expertise/complimentary-gartner-reports?utm_source=PR&amp;utm_medium=PR&amp;utm_campaign=PR%2FEN</w:t>
      </w:r>
    </w:p>
    <w:p w14:paraId="3256D1F0" w14:textId="77777777" w:rsidR="00FA5682" w:rsidRDefault="00FA5682" w:rsidP="1968C95F">
      <w:pPr>
        <w:shd w:val="clear" w:color="auto" w:fill="FFFFFF" w:themeFill="background1"/>
        <w:spacing w:line="360" w:lineRule="auto"/>
        <w:jc w:val="both"/>
        <w:rPr>
          <w:color w:val="0D0D0D" w:themeColor="text1" w:themeTint="F2"/>
          <w:lang w:val="en-US"/>
        </w:rPr>
      </w:pPr>
    </w:p>
    <w:p w14:paraId="4F066291" w14:textId="74E2B599" w:rsidR="00872915" w:rsidRDefault="00872915" w:rsidP="1968C95F">
      <w:pPr>
        <w:shd w:val="clear" w:color="auto" w:fill="FFFFFF" w:themeFill="background1"/>
        <w:spacing w:line="360" w:lineRule="auto"/>
        <w:jc w:val="both"/>
        <w:rPr>
          <w:color w:val="0D0D0D" w:themeColor="text1" w:themeTint="F2"/>
          <w:lang w:val="en-US"/>
        </w:rPr>
      </w:pPr>
      <w:r w:rsidRPr="72C38979">
        <w:rPr>
          <w:color w:val="0D0D0D" w:themeColor="text1" w:themeTint="F2"/>
          <w:lang w:val="en-US"/>
        </w:rPr>
        <w:t xml:space="preserve">Gartner, Magic Quadrant for Warehouse Management Systems, Simon Tunstall, Dwight </w:t>
      </w:r>
      <w:proofErr w:type="spellStart"/>
      <w:r w:rsidRPr="72C38979">
        <w:rPr>
          <w:color w:val="0D0D0D" w:themeColor="text1" w:themeTint="F2"/>
          <w:lang w:val="en-US"/>
        </w:rPr>
        <w:t>Klappich</w:t>
      </w:r>
      <w:proofErr w:type="spellEnd"/>
      <w:r w:rsidRPr="72C38979">
        <w:rPr>
          <w:color w:val="0D0D0D" w:themeColor="text1" w:themeTint="F2"/>
          <w:lang w:val="en-US"/>
        </w:rPr>
        <w:t>, Rishabh Narang, Federica Stufano, 2 May 2024</w:t>
      </w:r>
    </w:p>
    <w:p w14:paraId="1408CB33" w14:textId="57A9510F" w:rsidR="00872915" w:rsidRDefault="00872915" w:rsidP="1968C95F">
      <w:pPr>
        <w:shd w:val="clear" w:color="auto" w:fill="FFFFFF" w:themeFill="background1"/>
        <w:spacing w:line="360" w:lineRule="auto"/>
        <w:jc w:val="both"/>
        <w:rPr>
          <w:color w:val="0D0D0D" w:themeColor="text1" w:themeTint="F2"/>
          <w:lang w:val="en-US"/>
        </w:rPr>
      </w:pPr>
      <w:r w:rsidRPr="00872915">
        <w:rPr>
          <w:color w:val="0D0D0D" w:themeColor="text1" w:themeTint="F2"/>
          <w:lang w:val="en-US"/>
        </w:rPr>
        <w:t>GARTNER is a registered trademark and service mark of Gartner, Inc. and/or its affiliates in the U.S. and internationally, and MAGIC QUADRANT is a registered trademark of Gartner, Inc. and/or its affiliates and are used herein with permission. All rights reserved.</w:t>
      </w:r>
    </w:p>
    <w:p w14:paraId="6E8BC059" w14:textId="3612504F" w:rsidR="00872915" w:rsidRDefault="00872915" w:rsidP="1968C95F">
      <w:pPr>
        <w:shd w:val="clear" w:color="auto" w:fill="FFFFFF" w:themeFill="background1"/>
        <w:spacing w:line="360" w:lineRule="auto"/>
        <w:jc w:val="both"/>
        <w:rPr>
          <w:color w:val="0D0D0D" w:themeColor="text1" w:themeTint="F2"/>
          <w:lang w:val="en-US"/>
        </w:rPr>
      </w:pPr>
      <w:r w:rsidRPr="72C38979">
        <w:rPr>
          <w:color w:val="0D0D0D" w:themeColor="text1" w:themeTint="F2"/>
          <w:lang w:val="en-US"/>
        </w:rPr>
        <w:t>Gartner does not endorse any vendor, product or service depicted in its research publications, and does not advise technology users to select only those vendors with the highest ratings or other designation. Gartner research publications consist of the opinions of Gartner’s research organization and should not be construed as statements of fact. Gartner disclaims all warranties, expressed or implied, with respect to this research, including any warranties of merchantability or fitness for a particular purpose.</w:t>
      </w:r>
    </w:p>
    <w:p w14:paraId="657CEDBA" w14:textId="77777777" w:rsidR="00872915" w:rsidRDefault="00872915" w:rsidP="1968C95F">
      <w:pPr>
        <w:shd w:val="clear" w:color="auto" w:fill="FFFFFF" w:themeFill="background1"/>
        <w:spacing w:line="360" w:lineRule="auto"/>
        <w:jc w:val="both"/>
        <w:rPr>
          <w:color w:val="0D0D0D" w:themeColor="text1" w:themeTint="F2"/>
          <w:lang w:val="en-US"/>
        </w:rPr>
      </w:pPr>
    </w:p>
    <w:p w14:paraId="7D71D5C9" w14:textId="1429320A" w:rsidR="1968C95F" w:rsidRDefault="1968C95F" w:rsidP="1968C95F">
      <w:pPr>
        <w:pBdr>
          <w:top w:val="none" w:sz="0" w:space="0" w:color="E3E3E3"/>
          <w:left w:val="none" w:sz="0" w:space="0" w:color="E3E3E3"/>
          <w:bottom w:val="none" w:sz="0" w:space="0" w:color="E3E3E3"/>
          <w:right w:val="none" w:sz="0" w:space="0" w:color="E3E3E3"/>
          <w:between w:val="none" w:sz="0" w:space="0" w:color="E3E3E3"/>
        </w:pBdr>
        <w:shd w:val="clear" w:color="auto" w:fill="FFFFFF" w:themeFill="background1"/>
        <w:spacing w:line="360" w:lineRule="auto"/>
        <w:jc w:val="both"/>
        <w:rPr>
          <w:color w:val="0D0D0D" w:themeColor="text1" w:themeTint="F2"/>
          <w:lang w:val="en-US"/>
        </w:rPr>
      </w:pPr>
    </w:p>
    <w:p w14:paraId="352B3FFB" w14:textId="4134D29D" w:rsidR="00177D1B" w:rsidRPr="001B699D" w:rsidRDefault="00177D1B" w:rsidP="72C38979">
      <w:pPr>
        <w:pStyle w:val="paragraph"/>
        <w:spacing w:before="0" w:beforeAutospacing="0" w:after="0" w:afterAutospacing="0" w:line="360" w:lineRule="auto"/>
        <w:jc w:val="both"/>
        <w:textAlignment w:val="baseline"/>
        <w:rPr>
          <w:rFonts w:ascii="Segoe UI" w:hAnsi="Segoe UI" w:cs="Segoe UI"/>
          <w:sz w:val="18"/>
          <w:szCs w:val="18"/>
        </w:rPr>
      </w:pPr>
      <w:r w:rsidRPr="72C38979">
        <w:rPr>
          <w:rStyle w:val="normaltextrun"/>
          <w:rFonts w:ascii="Arial" w:hAnsi="Arial" w:cs="Arial"/>
          <w:b/>
          <w:bCs/>
          <w:color w:val="000000" w:themeColor="text1"/>
          <w:sz w:val="22"/>
          <w:szCs w:val="22"/>
        </w:rPr>
        <w:t xml:space="preserve">Status: </w:t>
      </w:r>
      <w:r>
        <w:tab/>
      </w:r>
      <w:r w:rsidRPr="72C38979">
        <w:rPr>
          <w:rStyle w:val="normaltextrun"/>
          <w:rFonts w:ascii="Arial" w:hAnsi="Arial" w:cs="Arial"/>
          <w:b/>
          <w:bCs/>
          <w:color w:val="000000" w:themeColor="text1"/>
          <w:sz w:val="22"/>
          <w:szCs w:val="22"/>
        </w:rPr>
        <w:t>1, May 2024</w:t>
      </w:r>
      <w:r w:rsidRPr="72C38979">
        <w:rPr>
          <w:rStyle w:val="normaltextrun"/>
          <w:rFonts w:ascii="Arial" w:hAnsi="Arial" w:cs="Arial"/>
          <w:color w:val="000000" w:themeColor="text1"/>
          <w:sz w:val="22"/>
          <w:szCs w:val="22"/>
        </w:rPr>
        <w:t> </w:t>
      </w:r>
      <w:r w:rsidRPr="72C38979">
        <w:rPr>
          <w:rStyle w:val="eop"/>
          <w:rFonts w:ascii="Arial" w:hAnsi="Arial" w:cs="Arial"/>
          <w:color w:val="000000" w:themeColor="text1"/>
          <w:sz w:val="22"/>
          <w:szCs w:val="22"/>
        </w:rPr>
        <w:t> </w:t>
      </w:r>
    </w:p>
    <w:p w14:paraId="574260D7" w14:textId="3B49BBAF" w:rsidR="00177D1B" w:rsidRDefault="00177D1B" w:rsidP="72C38979">
      <w:pPr>
        <w:pStyle w:val="paragraph"/>
        <w:spacing w:before="0" w:beforeAutospacing="0" w:after="0" w:afterAutospacing="0" w:line="360" w:lineRule="auto"/>
        <w:jc w:val="both"/>
        <w:textAlignment w:val="baseline"/>
        <w:rPr>
          <w:rStyle w:val="eop"/>
          <w:rFonts w:ascii="Arial" w:hAnsi="Arial" w:cs="Arial"/>
          <w:color w:val="000000" w:themeColor="text1"/>
          <w:sz w:val="22"/>
          <w:szCs w:val="22"/>
        </w:rPr>
      </w:pPr>
      <w:r w:rsidRPr="72C38979">
        <w:rPr>
          <w:rStyle w:val="normaltextrun"/>
          <w:rFonts w:ascii="Arial" w:hAnsi="Arial" w:cs="Arial"/>
          <w:b/>
          <w:bCs/>
          <w:color w:val="000000" w:themeColor="text1"/>
          <w:sz w:val="22"/>
          <w:szCs w:val="22"/>
        </w:rPr>
        <w:t xml:space="preserve">Length: </w:t>
      </w:r>
      <w:r>
        <w:tab/>
      </w:r>
      <w:r w:rsidR="00AB1E45">
        <w:rPr>
          <w:rStyle w:val="normaltextrun"/>
          <w:rFonts w:ascii="Arial" w:hAnsi="Arial" w:cs="Arial"/>
          <w:b/>
          <w:bCs/>
          <w:color w:val="000000" w:themeColor="text1"/>
          <w:sz w:val="22"/>
          <w:szCs w:val="22"/>
        </w:rPr>
        <w:t>2,713</w:t>
      </w:r>
      <w:r w:rsidRPr="72C38979">
        <w:rPr>
          <w:rStyle w:val="normaltextrun"/>
          <w:rFonts w:ascii="Arial" w:hAnsi="Arial" w:cs="Arial"/>
          <w:b/>
          <w:bCs/>
          <w:color w:val="000000" w:themeColor="text1"/>
          <w:sz w:val="22"/>
          <w:szCs w:val="22"/>
        </w:rPr>
        <w:t xml:space="preserve"> characters incl. Spaces</w:t>
      </w:r>
      <w:r w:rsidRPr="72C38979">
        <w:rPr>
          <w:rStyle w:val="normaltextrun"/>
          <w:rFonts w:ascii="Arial" w:hAnsi="Arial" w:cs="Arial"/>
          <w:color w:val="000000" w:themeColor="text1"/>
          <w:sz w:val="22"/>
          <w:szCs w:val="22"/>
        </w:rPr>
        <w:t> </w:t>
      </w:r>
      <w:r w:rsidRPr="72C38979">
        <w:rPr>
          <w:rStyle w:val="eop"/>
          <w:rFonts w:ascii="Arial" w:hAnsi="Arial" w:cs="Arial"/>
          <w:color w:val="000000" w:themeColor="text1"/>
          <w:sz w:val="22"/>
          <w:szCs w:val="22"/>
        </w:rPr>
        <w:t> </w:t>
      </w:r>
    </w:p>
    <w:p w14:paraId="3D743B03" w14:textId="2D8D336A" w:rsidR="003744D5" w:rsidRDefault="003744D5" w:rsidP="72C38979">
      <w:pPr>
        <w:pStyle w:val="paragraph"/>
        <w:spacing w:before="0" w:beforeAutospacing="0" w:after="0" w:afterAutospacing="0" w:line="360" w:lineRule="auto"/>
        <w:jc w:val="both"/>
        <w:textAlignment w:val="baseline"/>
        <w:rPr>
          <w:rStyle w:val="eop"/>
          <w:rFonts w:ascii="Arial" w:hAnsi="Arial" w:cs="Arial"/>
          <w:color w:val="000000" w:themeColor="text1"/>
          <w:sz w:val="22"/>
          <w:szCs w:val="22"/>
        </w:rPr>
      </w:pPr>
      <w:r>
        <w:rPr>
          <w:rStyle w:val="eop"/>
          <w:rFonts w:ascii="Arial" w:hAnsi="Arial" w:cs="Arial"/>
          <w:color w:val="000000" w:themeColor="text1"/>
          <w:sz w:val="22"/>
          <w:szCs w:val="22"/>
        </w:rPr>
        <w:t xml:space="preserve">Pictures:      </w:t>
      </w:r>
      <w:proofErr w:type="gramStart"/>
      <w:r>
        <w:rPr>
          <w:rStyle w:val="eop"/>
          <w:rFonts w:ascii="Arial" w:hAnsi="Arial" w:cs="Arial"/>
          <w:color w:val="000000" w:themeColor="text1"/>
          <w:sz w:val="22"/>
          <w:szCs w:val="22"/>
        </w:rPr>
        <w:t xml:space="preserve">   (</w:t>
      </w:r>
      <w:proofErr w:type="gramEnd"/>
      <w:r>
        <w:rPr>
          <w:rStyle w:val="eop"/>
          <w:rFonts w:ascii="Arial" w:hAnsi="Arial" w:cs="Arial"/>
          <w:color w:val="000000" w:themeColor="text1"/>
          <w:sz w:val="22"/>
          <w:szCs w:val="22"/>
        </w:rPr>
        <w:t>1)</w:t>
      </w:r>
      <w:r w:rsidR="00CB2234">
        <w:rPr>
          <w:rStyle w:val="eop"/>
          <w:rFonts w:ascii="Arial" w:hAnsi="Arial" w:cs="Arial"/>
          <w:color w:val="000000" w:themeColor="text1"/>
          <w:sz w:val="22"/>
          <w:szCs w:val="22"/>
        </w:rPr>
        <w:t xml:space="preserve"> Gartner MQ WMS 2024</w:t>
      </w:r>
    </w:p>
    <w:p w14:paraId="7C2A06FD" w14:textId="31043EC4" w:rsidR="00CB2234" w:rsidRDefault="00CB2234" w:rsidP="72C38979">
      <w:pPr>
        <w:pStyle w:val="paragraph"/>
        <w:spacing w:before="0" w:beforeAutospacing="0" w:after="0" w:afterAutospacing="0" w:line="360" w:lineRule="auto"/>
        <w:jc w:val="both"/>
        <w:textAlignment w:val="baseline"/>
        <w:rPr>
          <w:rFonts w:ascii="Segoe UI" w:hAnsi="Segoe UI" w:cs="Segoe UI"/>
          <w:sz w:val="18"/>
          <w:szCs w:val="18"/>
        </w:rPr>
      </w:pPr>
      <w:r>
        <w:rPr>
          <w:rStyle w:val="eop"/>
          <w:rFonts w:ascii="Arial" w:hAnsi="Arial" w:cs="Arial"/>
          <w:color w:val="000000" w:themeColor="text1"/>
          <w:sz w:val="22"/>
          <w:szCs w:val="22"/>
        </w:rPr>
        <w:t xml:space="preserve">                       (2) WMS LFS</w:t>
      </w:r>
    </w:p>
    <w:p w14:paraId="07E0302C" w14:textId="77777777" w:rsidR="00177D1B" w:rsidRDefault="00177D1B" w:rsidP="00177D1B">
      <w:pPr>
        <w:pStyle w:val="paragraph"/>
        <w:pBdr>
          <w:bottom w:val="single" w:sz="12" w:space="0" w:color="000000"/>
        </w:pBdr>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2"/>
          <w:szCs w:val="22"/>
          <w:lang w:val="en"/>
        </w:rPr>
        <w:t> </w:t>
      </w:r>
      <w:r>
        <w:rPr>
          <w:rStyle w:val="eop"/>
          <w:rFonts w:ascii="Arial" w:hAnsi="Arial" w:cs="Arial"/>
          <w:sz w:val="22"/>
          <w:szCs w:val="22"/>
        </w:rPr>
        <w:t> </w:t>
      </w:r>
    </w:p>
    <w:p w14:paraId="3EA4C62D" w14:textId="77777777" w:rsidR="00177D1B" w:rsidRDefault="00177D1B" w:rsidP="00177D1B">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52537D0B" w14:textId="77777777" w:rsidR="00177D1B" w:rsidRDefault="00177D1B" w:rsidP="00177D1B">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color w:val="000000"/>
          <w:sz w:val="20"/>
          <w:szCs w:val="20"/>
        </w:rPr>
        <w:t>EPG – Smarter Connected Logistics</w:t>
      </w:r>
      <w:r>
        <w:rPr>
          <w:rStyle w:val="eop"/>
          <w:rFonts w:ascii="Arial" w:hAnsi="Arial" w:cs="Arial"/>
          <w:color w:val="000000"/>
          <w:sz w:val="20"/>
          <w:szCs w:val="20"/>
        </w:rPr>
        <w:t> </w:t>
      </w:r>
    </w:p>
    <w:p w14:paraId="67F100E3" w14:textId="77777777" w:rsidR="00177D1B" w:rsidRDefault="00177D1B" w:rsidP="00177D1B">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0"/>
          <w:szCs w:val="20"/>
        </w:rPr>
        <w:t>EPG is a leading international provider for a comprehensive Supply Chain Execution Suite (EPG ONE</w:t>
      </w:r>
      <w:r>
        <w:rPr>
          <w:rStyle w:val="normaltextrun"/>
          <w:rFonts w:ascii="Arial" w:hAnsi="Arial" w:cs="Arial"/>
          <w:color w:val="202124"/>
          <w:sz w:val="20"/>
          <w:szCs w:val="20"/>
        </w:rPr>
        <w:t>™</w:t>
      </w:r>
      <w:r>
        <w:rPr>
          <w:rStyle w:val="normaltextrun"/>
          <w:rFonts w:ascii="Arial" w:hAnsi="Arial" w:cs="Arial"/>
          <w:color w:val="000000"/>
          <w:sz w:val="20"/>
          <w:szCs w:val="20"/>
        </w:rPr>
        <w:t>) and employs 1,000 people at 23 locations around the world. The company group provides its more than 1,600 customers with WMS, WCS, WFM, TMS and voice solutions to optimize logistics processes – from manual to fully automated logistics environments. EPG solutions cover the entire supply chain: From warehouse and road to ground and cargo handling solutions at airports. With the EPG AES™ Aviation Execution Suite, EPG offers an all-in-one solution for airport logistics and ground handling. Logistics consulting, cloud services, managed services and logistics training courses at the company's own academy round out the comprehensive list of solutions from EPG.</w:t>
      </w:r>
      <w:r>
        <w:rPr>
          <w:rStyle w:val="eop"/>
          <w:rFonts w:ascii="Arial" w:hAnsi="Arial" w:cs="Arial"/>
          <w:color w:val="000000"/>
          <w:sz w:val="20"/>
          <w:szCs w:val="20"/>
        </w:rPr>
        <w:t> </w:t>
      </w:r>
    </w:p>
    <w:p w14:paraId="23BBE1E7" w14:textId="77777777" w:rsidR="00177D1B" w:rsidRDefault="00177D1B" w:rsidP="00177D1B">
      <w:pPr>
        <w:pStyle w:val="paragraph"/>
        <w:spacing w:before="0" w:beforeAutospacing="0" w:after="0" w:afterAutospacing="0"/>
        <w:textAlignment w:val="baseline"/>
        <w:rPr>
          <w:rFonts w:ascii="Segoe UI" w:hAnsi="Segoe UI" w:cs="Segoe UI"/>
          <w:sz w:val="18"/>
          <w:szCs w:val="18"/>
        </w:rPr>
      </w:pPr>
      <w:r>
        <w:rPr>
          <w:rStyle w:val="eop"/>
          <w:color w:val="000000"/>
          <w:sz w:val="20"/>
          <w:szCs w:val="20"/>
        </w:rPr>
        <w:t> </w:t>
      </w:r>
    </w:p>
    <w:p w14:paraId="79D621CC" w14:textId="77777777" w:rsidR="00177D1B" w:rsidRDefault="00177D1B" w:rsidP="00177D1B">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color w:val="000000"/>
          <w:sz w:val="22"/>
          <w:szCs w:val="22"/>
        </w:rPr>
        <w:t>Company Contact </w:t>
      </w:r>
      <w:r>
        <w:rPr>
          <w:rStyle w:val="eop"/>
          <w:rFonts w:ascii="Arial" w:hAnsi="Arial" w:cs="Arial"/>
          <w:color w:val="000000"/>
          <w:sz w:val="22"/>
          <w:szCs w:val="22"/>
        </w:rPr>
        <w:t> </w:t>
      </w:r>
    </w:p>
    <w:p w14:paraId="26DB88DF" w14:textId="77777777" w:rsidR="00177D1B" w:rsidRDefault="00177D1B" w:rsidP="00177D1B">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0"/>
          <w:szCs w:val="20"/>
        </w:rPr>
        <w:t>EPG – Ehrhardt Partner Group</w:t>
      </w:r>
      <w:r>
        <w:rPr>
          <w:rStyle w:val="eop"/>
          <w:rFonts w:ascii="Arial" w:hAnsi="Arial" w:cs="Arial"/>
          <w:color w:val="000000"/>
          <w:sz w:val="20"/>
          <w:szCs w:val="20"/>
        </w:rPr>
        <w:t> </w:t>
      </w:r>
    </w:p>
    <w:p w14:paraId="4F1E8CEE" w14:textId="77777777" w:rsidR="00177D1B" w:rsidRPr="00177D1B" w:rsidRDefault="00177D1B" w:rsidP="00177D1B">
      <w:pPr>
        <w:pStyle w:val="paragraph"/>
        <w:spacing w:before="0" w:beforeAutospacing="0" w:after="0" w:afterAutospacing="0"/>
        <w:jc w:val="both"/>
        <w:textAlignment w:val="baseline"/>
        <w:rPr>
          <w:rFonts w:ascii="Segoe UI" w:hAnsi="Segoe UI" w:cs="Segoe UI"/>
          <w:sz w:val="18"/>
          <w:szCs w:val="18"/>
          <w:lang w:val="de-DE"/>
        </w:rPr>
      </w:pPr>
      <w:r>
        <w:rPr>
          <w:rStyle w:val="normaltextrun"/>
          <w:rFonts w:ascii="Arial" w:hAnsi="Arial" w:cs="Arial"/>
          <w:color w:val="000000"/>
          <w:sz w:val="20"/>
          <w:szCs w:val="20"/>
          <w:lang w:val="de-DE"/>
        </w:rPr>
        <w:t>Dennis Kunz</w:t>
      </w:r>
      <w:r w:rsidRPr="00177D1B">
        <w:rPr>
          <w:rStyle w:val="eop"/>
          <w:rFonts w:ascii="Arial" w:hAnsi="Arial" w:cs="Arial"/>
          <w:color w:val="000000"/>
          <w:sz w:val="20"/>
          <w:szCs w:val="20"/>
          <w:lang w:val="de-DE"/>
        </w:rPr>
        <w:t> </w:t>
      </w:r>
    </w:p>
    <w:p w14:paraId="62116FF5" w14:textId="77777777" w:rsidR="00177D1B" w:rsidRPr="00177D1B" w:rsidRDefault="00177D1B" w:rsidP="00177D1B">
      <w:pPr>
        <w:pStyle w:val="paragraph"/>
        <w:spacing w:before="0" w:beforeAutospacing="0" w:after="0" w:afterAutospacing="0"/>
        <w:jc w:val="both"/>
        <w:textAlignment w:val="baseline"/>
        <w:rPr>
          <w:rFonts w:ascii="Segoe UI" w:hAnsi="Segoe UI" w:cs="Segoe UI"/>
          <w:sz w:val="18"/>
          <w:szCs w:val="18"/>
          <w:lang w:val="de-DE"/>
        </w:rPr>
      </w:pPr>
      <w:r>
        <w:rPr>
          <w:rStyle w:val="normaltextrun"/>
          <w:rFonts w:ascii="Arial" w:hAnsi="Arial" w:cs="Arial"/>
          <w:color w:val="000000"/>
          <w:sz w:val="20"/>
          <w:szCs w:val="20"/>
          <w:lang w:val="de-DE"/>
        </w:rPr>
        <w:t>Tel.: (+49) 67 42-87 27 0 </w:t>
      </w:r>
      <w:r w:rsidRPr="00177D1B">
        <w:rPr>
          <w:rStyle w:val="eop"/>
          <w:rFonts w:ascii="Arial" w:hAnsi="Arial" w:cs="Arial"/>
          <w:color w:val="000000"/>
          <w:sz w:val="20"/>
          <w:szCs w:val="20"/>
          <w:lang w:val="de-DE"/>
        </w:rPr>
        <w:t> </w:t>
      </w:r>
    </w:p>
    <w:p w14:paraId="5201009D" w14:textId="77777777" w:rsidR="00177D1B" w:rsidRPr="00177D1B" w:rsidRDefault="00177D1B" w:rsidP="00177D1B">
      <w:pPr>
        <w:pStyle w:val="paragraph"/>
        <w:spacing w:before="0" w:beforeAutospacing="0" w:after="0" w:afterAutospacing="0"/>
        <w:jc w:val="both"/>
        <w:textAlignment w:val="baseline"/>
        <w:rPr>
          <w:rFonts w:ascii="Segoe UI" w:hAnsi="Segoe UI" w:cs="Segoe UI"/>
          <w:sz w:val="18"/>
          <w:szCs w:val="18"/>
          <w:lang w:val="de-DE"/>
        </w:rPr>
      </w:pPr>
      <w:r>
        <w:rPr>
          <w:rStyle w:val="normaltextrun"/>
          <w:rFonts w:ascii="Arial" w:hAnsi="Arial" w:cs="Arial"/>
          <w:color w:val="000000"/>
          <w:sz w:val="20"/>
          <w:szCs w:val="20"/>
          <w:lang w:val="de-DE"/>
        </w:rPr>
        <w:t xml:space="preserve">E-Mail: </w:t>
      </w:r>
      <w:hyperlink r:id="rId7" w:tgtFrame="_blank" w:history="1">
        <w:r>
          <w:rPr>
            <w:rStyle w:val="normaltextrun"/>
            <w:rFonts w:ascii="Arial" w:hAnsi="Arial" w:cs="Arial"/>
            <w:color w:val="0000FF"/>
            <w:sz w:val="20"/>
            <w:szCs w:val="20"/>
            <w:u w:val="single"/>
            <w:lang w:val="de-DE"/>
          </w:rPr>
          <w:t>presse@epg.com</w:t>
        </w:r>
      </w:hyperlink>
      <w:r>
        <w:rPr>
          <w:rStyle w:val="normaltextrun"/>
          <w:rFonts w:ascii="Arial" w:hAnsi="Arial" w:cs="Arial"/>
          <w:color w:val="000000"/>
          <w:sz w:val="20"/>
          <w:szCs w:val="20"/>
          <w:lang w:val="de-DE"/>
        </w:rPr>
        <w:t xml:space="preserve"> • Internet: </w:t>
      </w:r>
      <w:r>
        <w:rPr>
          <w:rStyle w:val="normaltextrun"/>
          <w:rFonts w:ascii="Arial" w:hAnsi="Arial" w:cs="Arial"/>
          <w:color w:val="0000FF"/>
          <w:sz w:val="20"/>
          <w:szCs w:val="20"/>
          <w:u w:val="single"/>
          <w:lang w:val="de-DE"/>
        </w:rPr>
        <w:t>www.epg.com</w:t>
      </w:r>
      <w:r w:rsidRPr="00177D1B">
        <w:rPr>
          <w:rStyle w:val="eop"/>
          <w:rFonts w:ascii="Arial" w:hAnsi="Arial" w:cs="Arial"/>
          <w:color w:val="0000FF"/>
          <w:sz w:val="20"/>
          <w:szCs w:val="20"/>
          <w:lang w:val="de-DE"/>
        </w:rPr>
        <w:t> </w:t>
      </w:r>
    </w:p>
    <w:p w14:paraId="0B81757C" w14:textId="77777777" w:rsidR="00177D1B" w:rsidRPr="00177D1B" w:rsidRDefault="00177D1B" w:rsidP="00177D1B">
      <w:pPr>
        <w:pStyle w:val="paragraph"/>
        <w:spacing w:before="0" w:beforeAutospacing="0" w:after="0" w:afterAutospacing="0"/>
        <w:jc w:val="both"/>
        <w:textAlignment w:val="baseline"/>
        <w:rPr>
          <w:rFonts w:ascii="Segoe UI" w:hAnsi="Segoe UI" w:cs="Segoe UI"/>
          <w:sz w:val="18"/>
          <w:szCs w:val="18"/>
          <w:lang w:val="de-DE"/>
        </w:rPr>
      </w:pPr>
      <w:r w:rsidRPr="00177D1B">
        <w:rPr>
          <w:rStyle w:val="eop"/>
          <w:rFonts w:ascii="Arial" w:hAnsi="Arial" w:cs="Arial"/>
          <w:color w:val="000000"/>
          <w:sz w:val="20"/>
          <w:szCs w:val="20"/>
          <w:lang w:val="de-DE"/>
        </w:rPr>
        <w:t> </w:t>
      </w:r>
    </w:p>
    <w:p w14:paraId="0084BF7D" w14:textId="77777777" w:rsidR="00177D1B" w:rsidRDefault="00177D1B" w:rsidP="00177D1B">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color w:val="000000"/>
          <w:sz w:val="22"/>
          <w:szCs w:val="22"/>
        </w:rPr>
        <w:t>Press Contact</w:t>
      </w:r>
      <w:r>
        <w:rPr>
          <w:rStyle w:val="eop"/>
          <w:rFonts w:ascii="Arial" w:hAnsi="Arial" w:cs="Arial"/>
          <w:color w:val="000000"/>
          <w:sz w:val="22"/>
          <w:szCs w:val="22"/>
        </w:rPr>
        <w:t> </w:t>
      </w:r>
    </w:p>
    <w:p w14:paraId="7FB2BCAD" w14:textId="77777777" w:rsidR="00177D1B" w:rsidRDefault="00177D1B" w:rsidP="00177D1B">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color w:val="000000"/>
          <w:sz w:val="20"/>
          <w:szCs w:val="20"/>
        </w:rPr>
        <w:t>Rebecca Schlag • BFOUND GmbH</w:t>
      </w:r>
      <w:r>
        <w:rPr>
          <w:rStyle w:val="eop"/>
          <w:rFonts w:ascii="Arial" w:hAnsi="Arial" w:cs="Arial"/>
          <w:color w:val="000000"/>
          <w:sz w:val="20"/>
          <w:szCs w:val="20"/>
        </w:rPr>
        <w:t> </w:t>
      </w:r>
    </w:p>
    <w:p w14:paraId="06FD47BE" w14:textId="77777777" w:rsidR="00177D1B" w:rsidRPr="00177D1B" w:rsidRDefault="00177D1B" w:rsidP="00177D1B">
      <w:pPr>
        <w:pStyle w:val="paragraph"/>
        <w:spacing w:before="0" w:beforeAutospacing="0" w:after="0" w:afterAutospacing="0"/>
        <w:jc w:val="both"/>
        <w:textAlignment w:val="baseline"/>
        <w:rPr>
          <w:rFonts w:ascii="Segoe UI" w:hAnsi="Segoe UI" w:cs="Segoe UI"/>
          <w:sz w:val="18"/>
          <w:szCs w:val="18"/>
          <w:lang w:val="de-DE"/>
        </w:rPr>
      </w:pPr>
      <w:r>
        <w:rPr>
          <w:rStyle w:val="normaltextrun"/>
          <w:rFonts w:ascii="Arial" w:hAnsi="Arial" w:cs="Arial"/>
          <w:color w:val="000000"/>
          <w:sz w:val="20"/>
          <w:szCs w:val="20"/>
          <w:lang w:val="de-DE"/>
        </w:rPr>
        <w:t>Alte Römerstraße 3 • D-56154 Boppard-Buchholz</w:t>
      </w:r>
      <w:r w:rsidRPr="00177D1B">
        <w:rPr>
          <w:rStyle w:val="eop"/>
          <w:rFonts w:ascii="Arial" w:hAnsi="Arial" w:cs="Arial"/>
          <w:color w:val="000000"/>
          <w:sz w:val="20"/>
          <w:szCs w:val="20"/>
          <w:lang w:val="de-DE"/>
        </w:rPr>
        <w:t> </w:t>
      </w:r>
    </w:p>
    <w:p w14:paraId="3DB5EBA9" w14:textId="77777777" w:rsidR="00177D1B" w:rsidRPr="00177D1B" w:rsidRDefault="00177D1B" w:rsidP="00177D1B">
      <w:pPr>
        <w:pStyle w:val="paragraph"/>
        <w:spacing w:before="0" w:beforeAutospacing="0" w:after="0" w:afterAutospacing="0"/>
        <w:jc w:val="both"/>
        <w:textAlignment w:val="baseline"/>
        <w:rPr>
          <w:rFonts w:ascii="Segoe UI" w:hAnsi="Segoe UI" w:cs="Segoe UI"/>
          <w:sz w:val="18"/>
          <w:szCs w:val="18"/>
          <w:lang w:val="de-DE"/>
        </w:rPr>
      </w:pPr>
      <w:r>
        <w:rPr>
          <w:rStyle w:val="normaltextrun"/>
          <w:rFonts w:ascii="Arial" w:hAnsi="Arial" w:cs="Arial"/>
          <w:color w:val="000000"/>
          <w:sz w:val="20"/>
          <w:szCs w:val="20"/>
          <w:lang w:val="de-DE"/>
        </w:rPr>
        <w:t>Tel.: (+49) 67 42-87 27 50 00 • Fax: (+49) 67 42-87 27 50</w:t>
      </w:r>
      <w:r w:rsidRPr="00177D1B">
        <w:rPr>
          <w:rStyle w:val="eop"/>
          <w:rFonts w:ascii="Arial" w:hAnsi="Arial" w:cs="Arial"/>
          <w:color w:val="000000"/>
          <w:sz w:val="20"/>
          <w:szCs w:val="20"/>
          <w:lang w:val="de-DE"/>
        </w:rPr>
        <w:t> </w:t>
      </w:r>
    </w:p>
    <w:p w14:paraId="071E8F9C" w14:textId="20B2931E" w:rsidR="00177D1B" w:rsidRPr="00177D1B" w:rsidRDefault="00177D1B" w:rsidP="00177D1B">
      <w:pPr>
        <w:pStyle w:val="paragraph"/>
        <w:spacing w:before="0" w:beforeAutospacing="0" w:after="0" w:afterAutospacing="0"/>
        <w:jc w:val="both"/>
        <w:textAlignment w:val="baseline"/>
        <w:rPr>
          <w:rFonts w:ascii="Segoe UI" w:hAnsi="Segoe UI" w:cs="Segoe UI"/>
          <w:sz w:val="18"/>
          <w:szCs w:val="18"/>
          <w:lang w:val="de-DE"/>
        </w:rPr>
      </w:pPr>
      <w:r>
        <w:rPr>
          <w:rStyle w:val="normaltextrun"/>
          <w:rFonts w:ascii="Arial" w:hAnsi="Arial" w:cs="Arial"/>
          <w:color w:val="000000"/>
          <w:sz w:val="20"/>
          <w:szCs w:val="20"/>
          <w:lang w:val="de-DE"/>
        </w:rPr>
        <w:t xml:space="preserve">E-Mail: </w:t>
      </w:r>
      <w:hyperlink r:id="rId8" w:tgtFrame="_blank" w:history="1">
        <w:r>
          <w:rPr>
            <w:rStyle w:val="normaltextrun"/>
            <w:rFonts w:ascii="Arial" w:hAnsi="Arial" w:cs="Arial"/>
            <w:color w:val="0000FF"/>
            <w:sz w:val="20"/>
            <w:szCs w:val="20"/>
            <w:u w:val="single"/>
            <w:lang w:val="de-DE"/>
          </w:rPr>
          <w:t>rebecca.schlag@bfound.com</w:t>
        </w:r>
      </w:hyperlink>
      <w:r>
        <w:rPr>
          <w:rStyle w:val="normaltextrun"/>
          <w:rFonts w:ascii="Arial" w:hAnsi="Arial" w:cs="Arial"/>
          <w:color w:val="000000"/>
          <w:sz w:val="20"/>
          <w:szCs w:val="20"/>
          <w:lang w:val="de-DE"/>
        </w:rPr>
        <w:t xml:space="preserve"> • Internet: </w:t>
      </w:r>
      <w:r>
        <w:rPr>
          <w:rStyle w:val="normaltextrun"/>
          <w:rFonts w:ascii="Arial" w:hAnsi="Arial" w:cs="Arial"/>
          <w:color w:val="0000FF"/>
          <w:sz w:val="20"/>
          <w:szCs w:val="20"/>
          <w:u w:val="single"/>
          <w:lang w:val="de-DE"/>
        </w:rPr>
        <w:t>www.bfound.com</w:t>
      </w:r>
      <w:r>
        <w:rPr>
          <w:rStyle w:val="normaltextrun"/>
          <w:rFonts w:ascii="Arial" w:hAnsi="Arial" w:cs="Arial"/>
          <w:sz w:val="20"/>
          <w:szCs w:val="20"/>
          <w:lang w:val="de-DE"/>
        </w:rPr>
        <w:t> </w:t>
      </w:r>
      <w:r w:rsidRPr="00177D1B">
        <w:rPr>
          <w:rStyle w:val="eop"/>
          <w:rFonts w:ascii="Arial" w:hAnsi="Arial" w:cs="Arial"/>
          <w:sz w:val="20"/>
          <w:szCs w:val="20"/>
          <w:lang w:val="de-DE"/>
        </w:rPr>
        <w:t> </w:t>
      </w:r>
    </w:p>
    <w:p w14:paraId="00000011" w14:textId="77777777" w:rsidR="003C5E77" w:rsidRPr="00177D1B" w:rsidRDefault="003C5E77" w:rsidP="00177D1B">
      <w:pPr>
        <w:jc w:val="both"/>
        <w:rPr>
          <w:rFonts w:ascii="Calibri" w:eastAsia="Calibri" w:hAnsi="Calibri" w:cs="Calibri"/>
          <w:lang w:val="de-DE"/>
        </w:rPr>
      </w:pPr>
    </w:p>
    <w:sectPr w:rsidR="003C5E77" w:rsidRPr="00177D1B" w:rsidSect="00FF1627">
      <w:headerReference w:type="default" r:id="rId9"/>
      <w:footerReference w:type="default" r:id="rId10"/>
      <w:headerReference w:type="first" r:id="rId11"/>
      <w:footerReference w:type="first" r:id="rId12"/>
      <w:pgSz w:w="12240" w:h="15840"/>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AC84A5" w14:textId="77777777" w:rsidR="00A20D0C" w:rsidRDefault="00A20D0C" w:rsidP="00177D1B">
      <w:pPr>
        <w:spacing w:line="240" w:lineRule="auto"/>
      </w:pPr>
      <w:r>
        <w:separator/>
      </w:r>
    </w:p>
  </w:endnote>
  <w:endnote w:type="continuationSeparator" w:id="0">
    <w:p w14:paraId="6126BC62" w14:textId="77777777" w:rsidR="00A20D0C" w:rsidRDefault="00A20D0C" w:rsidP="00177D1B">
      <w:pPr>
        <w:spacing w:line="240" w:lineRule="auto"/>
      </w:pPr>
      <w:r>
        <w:continuationSeparator/>
      </w:r>
    </w:p>
  </w:endnote>
  <w:endnote w:type="continuationNotice" w:id="1">
    <w:p w14:paraId="31228546" w14:textId="77777777" w:rsidR="00A20D0C" w:rsidRDefault="00A20D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22BA37E1" w14:paraId="0445EF65" w14:textId="77777777" w:rsidTr="22BA37E1">
      <w:trPr>
        <w:trHeight w:val="300"/>
      </w:trPr>
      <w:tc>
        <w:tcPr>
          <w:tcW w:w="3120" w:type="dxa"/>
        </w:tcPr>
        <w:p w14:paraId="7EE98B89" w14:textId="40268775" w:rsidR="22BA37E1" w:rsidRDefault="22BA37E1" w:rsidP="22BA37E1">
          <w:pPr>
            <w:pStyle w:val="Header"/>
            <w:ind w:left="-115"/>
          </w:pPr>
        </w:p>
      </w:tc>
      <w:tc>
        <w:tcPr>
          <w:tcW w:w="3120" w:type="dxa"/>
        </w:tcPr>
        <w:p w14:paraId="547282A4" w14:textId="5533DF8E" w:rsidR="22BA37E1" w:rsidRDefault="22BA37E1" w:rsidP="22BA37E1">
          <w:pPr>
            <w:pStyle w:val="Header"/>
            <w:jc w:val="center"/>
          </w:pPr>
        </w:p>
      </w:tc>
      <w:tc>
        <w:tcPr>
          <w:tcW w:w="3120" w:type="dxa"/>
        </w:tcPr>
        <w:p w14:paraId="361A998D" w14:textId="37BC5348" w:rsidR="22BA37E1" w:rsidRDefault="22BA37E1" w:rsidP="22BA37E1">
          <w:pPr>
            <w:pStyle w:val="Header"/>
            <w:ind w:right="-115"/>
            <w:jc w:val="right"/>
          </w:pPr>
        </w:p>
      </w:tc>
    </w:tr>
  </w:tbl>
  <w:p w14:paraId="7E90F050" w14:textId="17504311" w:rsidR="22BA37E1" w:rsidRDefault="22BA37E1" w:rsidP="22BA37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22BA37E1" w14:paraId="71F53203" w14:textId="77777777" w:rsidTr="22BA37E1">
      <w:trPr>
        <w:trHeight w:val="300"/>
      </w:trPr>
      <w:tc>
        <w:tcPr>
          <w:tcW w:w="3120" w:type="dxa"/>
        </w:tcPr>
        <w:p w14:paraId="39539160" w14:textId="7314F477" w:rsidR="22BA37E1" w:rsidRDefault="22BA37E1" w:rsidP="22BA37E1">
          <w:pPr>
            <w:pStyle w:val="Header"/>
            <w:ind w:left="-115"/>
          </w:pPr>
        </w:p>
      </w:tc>
      <w:tc>
        <w:tcPr>
          <w:tcW w:w="3120" w:type="dxa"/>
        </w:tcPr>
        <w:p w14:paraId="33586F10" w14:textId="56643745" w:rsidR="22BA37E1" w:rsidRDefault="22BA37E1" w:rsidP="22BA37E1">
          <w:pPr>
            <w:pStyle w:val="Header"/>
            <w:jc w:val="center"/>
          </w:pPr>
        </w:p>
      </w:tc>
      <w:tc>
        <w:tcPr>
          <w:tcW w:w="3120" w:type="dxa"/>
        </w:tcPr>
        <w:p w14:paraId="276F9A5C" w14:textId="736D1511" w:rsidR="22BA37E1" w:rsidRDefault="22BA37E1" w:rsidP="22BA37E1">
          <w:pPr>
            <w:pStyle w:val="Header"/>
            <w:ind w:right="-115"/>
            <w:jc w:val="right"/>
          </w:pPr>
        </w:p>
      </w:tc>
    </w:tr>
  </w:tbl>
  <w:p w14:paraId="63837955" w14:textId="3980C3C1" w:rsidR="22BA37E1" w:rsidRDefault="22BA37E1" w:rsidP="22BA37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7B24D4" w14:textId="77777777" w:rsidR="00A20D0C" w:rsidRDefault="00A20D0C" w:rsidP="00177D1B">
      <w:pPr>
        <w:spacing w:line="240" w:lineRule="auto"/>
      </w:pPr>
      <w:r>
        <w:separator/>
      </w:r>
    </w:p>
  </w:footnote>
  <w:footnote w:type="continuationSeparator" w:id="0">
    <w:p w14:paraId="228E219C" w14:textId="77777777" w:rsidR="00A20D0C" w:rsidRDefault="00A20D0C" w:rsidP="00177D1B">
      <w:pPr>
        <w:spacing w:line="240" w:lineRule="auto"/>
      </w:pPr>
      <w:r>
        <w:continuationSeparator/>
      </w:r>
    </w:p>
  </w:footnote>
  <w:footnote w:type="continuationNotice" w:id="1">
    <w:p w14:paraId="03F1EFC3" w14:textId="77777777" w:rsidR="00A20D0C" w:rsidRDefault="00A20D0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22BA37E1" w14:paraId="31755D48" w14:textId="77777777" w:rsidTr="22BA37E1">
      <w:trPr>
        <w:trHeight w:val="300"/>
      </w:trPr>
      <w:tc>
        <w:tcPr>
          <w:tcW w:w="3120" w:type="dxa"/>
        </w:tcPr>
        <w:p w14:paraId="5584FEF6" w14:textId="6E8B6B15" w:rsidR="22BA37E1" w:rsidRDefault="22BA37E1" w:rsidP="22BA37E1">
          <w:pPr>
            <w:pStyle w:val="Header"/>
            <w:ind w:left="-115"/>
          </w:pPr>
        </w:p>
      </w:tc>
      <w:tc>
        <w:tcPr>
          <w:tcW w:w="3120" w:type="dxa"/>
        </w:tcPr>
        <w:p w14:paraId="68A04755" w14:textId="7EF79F74" w:rsidR="22BA37E1" w:rsidRDefault="22BA37E1" w:rsidP="22BA37E1">
          <w:pPr>
            <w:pStyle w:val="Header"/>
            <w:jc w:val="center"/>
          </w:pPr>
        </w:p>
      </w:tc>
      <w:tc>
        <w:tcPr>
          <w:tcW w:w="3120" w:type="dxa"/>
        </w:tcPr>
        <w:p w14:paraId="5052CDC5" w14:textId="63EF1AFF" w:rsidR="22BA37E1" w:rsidRDefault="22BA37E1" w:rsidP="22BA37E1">
          <w:pPr>
            <w:pStyle w:val="Header"/>
            <w:ind w:right="-115"/>
            <w:jc w:val="right"/>
          </w:pPr>
        </w:p>
      </w:tc>
    </w:tr>
  </w:tbl>
  <w:p w14:paraId="0A1077C4" w14:textId="082D4B15" w:rsidR="22BA37E1" w:rsidRDefault="22BA37E1" w:rsidP="22BA37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DDF61" w14:textId="74EAFC26" w:rsidR="00177D1B" w:rsidRDefault="00177D1B">
    <w:pPr>
      <w:pStyle w:val="Header"/>
    </w:pPr>
    <w:r w:rsidRPr="00177D1B">
      <w:rPr>
        <w:rStyle w:val="normaltextrun"/>
        <w:b/>
        <w:bCs/>
        <w:color w:val="7F7F7F"/>
        <w:sz w:val="32"/>
        <w:szCs w:val="32"/>
        <w:shd w:val="clear" w:color="auto" w:fill="FFFFFF"/>
        <w:lang w:val="de-DE"/>
      </w:rPr>
      <w:t>Press Release</w:t>
    </w:r>
    <w:r>
      <w:rPr>
        <w:rStyle w:val="normaltextrun"/>
        <w:b/>
        <w:bCs/>
        <w:color w:val="7F7F7F"/>
        <w:sz w:val="32"/>
        <w:szCs w:val="32"/>
        <w:shd w:val="clear" w:color="auto" w:fill="FFFFFF"/>
        <w:lang w:val="de-DE"/>
      </w:rPr>
      <w:t xml:space="preserve">                                                           </w:t>
    </w:r>
    <w:r>
      <w:rPr>
        <w:rStyle w:val="wacimagecontainer"/>
        <w:rFonts w:ascii="Segoe UI" w:hAnsi="Segoe UI" w:cs="Segoe UI"/>
        <w:noProof/>
        <w:color w:val="000000"/>
        <w:sz w:val="18"/>
        <w:szCs w:val="18"/>
        <w:shd w:val="clear" w:color="auto" w:fill="FFFFFF"/>
      </w:rPr>
      <w:drawing>
        <wp:inline distT="0" distB="0" distL="0" distR="0" wp14:anchorId="7F840287" wp14:editId="0661E716">
          <wp:extent cx="1219200" cy="555365"/>
          <wp:effectExtent l="0" t="0" r="0" b="0"/>
          <wp:docPr id="1002754475" name="Picture 1" descr="A green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54475" name="Picture 1" descr="A green and black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562" cy="5687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E77"/>
    <w:rsid w:val="00040337"/>
    <w:rsid w:val="0004101A"/>
    <w:rsid w:val="000475D7"/>
    <w:rsid w:val="000577D6"/>
    <w:rsid w:val="00060140"/>
    <w:rsid w:val="0006156C"/>
    <w:rsid w:val="00063E0A"/>
    <w:rsid w:val="00076158"/>
    <w:rsid w:val="00083932"/>
    <w:rsid w:val="000857FB"/>
    <w:rsid w:val="000A118B"/>
    <w:rsid w:val="000A3E2E"/>
    <w:rsid w:val="000A7812"/>
    <w:rsid w:val="000D0B28"/>
    <w:rsid w:val="000D42A3"/>
    <w:rsid w:val="000E5F11"/>
    <w:rsid w:val="000F748C"/>
    <w:rsid w:val="00160C50"/>
    <w:rsid w:val="00177D1B"/>
    <w:rsid w:val="00197735"/>
    <w:rsid w:val="001A0F05"/>
    <w:rsid w:val="001B699D"/>
    <w:rsid w:val="001C6F46"/>
    <w:rsid w:val="001D33E8"/>
    <w:rsid w:val="0023651A"/>
    <w:rsid w:val="00247DEA"/>
    <w:rsid w:val="0026433B"/>
    <w:rsid w:val="0027531C"/>
    <w:rsid w:val="002A4CFC"/>
    <w:rsid w:val="002A6D6B"/>
    <w:rsid w:val="002D02FF"/>
    <w:rsid w:val="002D6BAF"/>
    <w:rsid w:val="002F7617"/>
    <w:rsid w:val="00307223"/>
    <w:rsid w:val="00330349"/>
    <w:rsid w:val="003744D5"/>
    <w:rsid w:val="003C5E77"/>
    <w:rsid w:val="003D3D98"/>
    <w:rsid w:val="003F57F9"/>
    <w:rsid w:val="00463566"/>
    <w:rsid w:val="00475E68"/>
    <w:rsid w:val="0048396C"/>
    <w:rsid w:val="00486172"/>
    <w:rsid w:val="00490867"/>
    <w:rsid w:val="00494A8D"/>
    <w:rsid w:val="004A18EA"/>
    <w:rsid w:val="004D6018"/>
    <w:rsid w:val="004D7DF6"/>
    <w:rsid w:val="004E2477"/>
    <w:rsid w:val="004E7FF9"/>
    <w:rsid w:val="005000E8"/>
    <w:rsid w:val="00533344"/>
    <w:rsid w:val="00562F2E"/>
    <w:rsid w:val="00567DE1"/>
    <w:rsid w:val="0057243E"/>
    <w:rsid w:val="005732F2"/>
    <w:rsid w:val="005B1FB6"/>
    <w:rsid w:val="00626D78"/>
    <w:rsid w:val="006442D8"/>
    <w:rsid w:val="00647762"/>
    <w:rsid w:val="006864FC"/>
    <w:rsid w:val="006B4B3C"/>
    <w:rsid w:val="006C2AD4"/>
    <w:rsid w:val="006D2FE5"/>
    <w:rsid w:val="006E3DFD"/>
    <w:rsid w:val="006F6259"/>
    <w:rsid w:val="007059AC"/>
    <w:rsid w:val="00705E14"/>
    <w:rsid w:val="00716020"/>
    <w:rsid w:val="00727C0F"/>
    <w:rsid w:val="007358AD"/>
    <w:rsid w:val="007434DF"/>
    <w:rsid w:val="00784251"/>
    <w:rsid w:val="00791284"/>
    <w:rsid w:val="00792521"/>
    <w:rsid w:val="0079490F"/>
    <w:rsid w:val="007961BE"/>
    <w:rsid w:val="007A7A62"/>
    <w:rsid w:val="007F37A4"/>
    <w:rsid w:val="007F6995"/>
    <w:rsid w:val="0083162D"/>
    <w:rsid w:val="00854A88"/>
    <w:rsid w:val="00872887"/>
    <w:rsid w:val="00872915"/>
    <w:rsid w:val="008958C7"/>
    <w:rsid w:val="008959B5"/>
    <w:rsid w:val="008974E2"/>
    <w:rsid w:val="008A44ED"/>
    <w:rsid w:val="008A7104"/>
    <w:rsid w:val="008C2173"/>
    <w:rsid w:val="008C234B"/>
    <w:rsid w:val="00902B1C"/>
    <w:rsid w:val="00923223"/>
    <w:rsid w:val="009509E6"/>
    <w:rsid w:val="00973689"/>
    <w:rsid w:val="0097556F"/>
    <w:rsid w:val="009B3A8C"/>
    <w:rsid w:val="009E2EC8"/>
    <w:rsid w:val="00A03395"/>
    <w:rsid w:val="00A123AD"/>
    <w:rsid w:val="00A20D0C"/>
    <w:rsid w:val="00A3165C"/>
    <w:rsid w:val="00A3BED4"/>
    <w:rsid w:val="00A6518C"/>
    <w:rsid w:val="00AB1E45"/>
    <w:rsid w:val="00AB6A4A"/>
    <w:rsid w:val="00AF46B4"/>
    <w:rsid w:val="00AF7079"/>
    <w:rsid w:val="00B806CB"/>
    <w:rsid w:val="00B90BE4"/>
    <w:rsid w:val="00BA3E83"/>
    <w:rsid w:val="00BC0693"/>
    <w:rsid w:val="00BC1E8E"/>
    <w:rsid w:val="00BF2ECC"/>
    <w:rsid w:val="00BF719A"/>
    <w:rsid w:val="00C04C8A"/>
    <w:rsid w:val="00C17DB7"/>
    <w:rsid w:val="00C375EC"/>
    <w:rsid w:val="00C467FB"/>
    <w:rsid w:val="00C751D2"/>
    <w:rsid w:val="00CA3393"/>
    <w:rsid w:val="00CB2234"/>
    <w:rsid w:val="00CD0187"/>
    <w:rsid w:val="00CE49D6"/>
    <w:rsid w:val="00CE7273"/>
    <w:rsid w:val="00D037D7"/>
    <w:rsid w:val="00D2AC9C"/>
    <w:rsid w:val="00D36207"/>
    <w:rsid w:val="00D65B6B"/>
    <w:rsid w:val="00D71112"/>
    <w:rsid w:val="00D776D8"/>
    <w:rsid w:val="00D97918"/>
    <w:rsid w:val="00DC1332"/>
    <w:rsid w:val="00DC7DFF"/>
    <w:rsid w:val="00DD740D"/>
    <w:rsid w:val="00DE7DE3"/>
    <w:rsid w:val="00DF779E"/>
    <w:rsid w:val="00E179AC"/>
    <w:rsid w:val="00E23091"/>
    <w:rsid w:val="00E44259"/>
    <w:rsid w:val="00EB448E"/>
    <w:rsid w:val="00EF39F5"/>
    <w:rsid w:val="00F170D6"/>
    <w:rsid w:val="00F20660"/>
    <w:rsid w:val="00F23F00"/>
    <w:rsid w:val="00F5088C"/>
    <w:rsid w:val="00F7911D"/>
    <w:rsid w:val="00F82F92"/>
    <w:rsid w:val="00FA1567"/>
    <w:rsid w:val="00FA5682"/>
    <w:rsid w:val="00FC06F8"/>
    <w:rsid w:val="00FC475A"/>
    <w:rsid w:val="00FD4C96"/>
    <w:rsid w:val="00FF1627"/>
    <w:rsid w:val="013BD102"/>
    <w:rsid w:val="01912F25"/>
    <w:rsid w:val="01DED6D5"/>
    <w:rsid w:val="0295EFE8"/>
    <w:rsid w:val="0468D230"/>
    <w:rsid w:val="047FE834"/>
    <w:rsid w:val="0579F5F9"/>
    <w:rsid w:val="059EA9F8"/>
    <w:rsid w:val="05FE6FEC"/>
    <w:rsid w:val="063E9E7D"/>
    <w:rsid w:val="0669570C"/>
    <w:rsid w:val="06BB19CC"/>
    <w:rsid w:val="0703A71E"/>
    <w:rsid w:val="07F0473E"/>
    <w:rsid w:val="08BD28D0"/>
    <w:rsid w:val="09290A04"/>
    <w:rsid w:val="0AC2247E"/>
    <w:rsid w:val="0CC8F657"/>
    <w:rsid w:val="0D1BBE5D"/>
    <w:rsid w:val="0D39B04E"/>
    <w:rsid w:val="0D8A65F5"/>
    <w:rsid w:val="0E11C6B4"/>
    <w:rsid w:val="0EBF4C7E"/>
    <w:rsid w:val="0F487F85"/>
    <w:rsid w:val="0F919726"/>
    <w:rsid w:val="0FBEB9E3"/>
    <w:rsid w:val="0FE5C8C4"/>
    <w:rsid w:val="102C7354"/>
    <w:rsid w:val="14879E46"/>
    <w:rsid w:val="15D4BA2D"/>
    <w:rsid w:val="15F07CD8"/>
    <w:rsid w:val="162A5F89"/>
    <w:rsid w:val="16514ADC"/>
    <w:rsid w:val="16C6E989"/>
    <w:rsid w:val="1748CD3B"/>
    <w:rsid w:val="1830D0EF"/>
    <w:rsid w:val="183685B6"/>
    <w:rsid w:val="185CE604"/>
    <w:rsid w:val="1899B23A"/>
    <w:rsid w:val="18A87E0F"/>
    <w:rsid w:val="193CD0F9"/>
    <w:rsid w:val="1968C95F"/>
    <w:rsid w:val="1A4417B7"/>
    <w:rsid w:val="1ABA9FAF"/>
    <w:rsid w:val="1BB31D67"/>
    <w:rsid w:val="1C5B47CC"/>
    <w:rsid w:val="1CC9B38F"/>
    <w:rsid w:val="1E059F07"/>
    <w:rsid w:val="1ECC6BC8"/>
    <w:rsid w:val="1F0422F4"/>
    <w:rsid w:val="1F27C6AC"/>
    <w:rsid w:val="1F7EF32F"/>
    <w:rsid w:val="2003DA14"/>
    <w:rsid w:val="20D41432"/>
    <w:rsid w:val="21803A03"/>
    <w:rsid w:val="229E7E37"/>
    <w:rsid w:val="22BA37E1"/>
    <w:rsid w:val="232AA5DD"/>
    <w:rsid w:val="2334743F"/>
    <w:rsid w:val="237DB418"/>
    <w:rsid w:val="23947793"/>
    <w:rsid w:val="23D00FFD"/>
    <w:rsid w:val="248763A8"/>
    <w:rsid w:val="254AB02A"/>
    <w:rsid w:val="26785EBB"/>
    <w:rsid w:val="275F3F47"/>
    <w:rsid w:val="27FA9642"/>
    <w:rsid w:val="2818C62A"/>
    <w:rsid w:val="29C59F8C"/>
    <w:rsid w:val="29DF69B4"/>
    <w:rsid w:val="2AE8256E"/>
    <w:rsid w:val="2B065E43"/>
    <w:rsid w:val="2DF78213"/>
    <w:rsid w:val="2E18151D"/>
    <w:rsid w:val="2E8B6165"/>
    <w:rsid w:val="2F75C5DE"/>
    <w:rsid w:val="314FB5DF"/>
    <w:rsid w:val="333A1511"/>
    <w:rsid w:val="33555969"/>
    <w:rsid w:val="33B48373"/>
    <w:rsid w:val="343B7FBA"/>
    <w:rsid w:val="34F63693"/>
    <w:rsid w:val="359034A9"/>
    <w:rsid w:val="3591DA6F"/>
    <w:rsid w:val="373EB52C"/>
    <w:rsid w:val="374FDF72"/>
    <w:rsid w:val="377DF5CB"/>
    <w:rsid w:val="379FF910"/>
    <w:rsid w:val="3853AB04"/>
    <w:rsid w:val="389D60D1"/>
    <w:rsid w:val="39BD3E24"/>
    <w:rsid w:val="3BA69319"/>
    <w:rsid w:val="3BBD7F00"/>
    <w:rsid w:val="3C374B1B"/>
    <w:rsid w:val="3C5FBD3D"/>
    <w:rsid w:val="3D0BD3D8"/>
    <w:rsid w:val="3DA41933"/>
    <w:rsid w:val="3F3FE994"/>
    <w:rsid w:val="3FD72F51"/>
    <w:rsid w:val="40464C56"/>
    <w:rsid w:val="40488E58"/>
    <w:rsid w:val="41F4AE0B"/>
    <w:rsid w:val="43B401E3"/>
    <w:rsid w:val="44533A07"/>
    <w:rsid w:val="45964FE9"/>
    <w:rsid w:val="460E413E"/>
    <w:rsid w:val="46E8004E"/>
    <w:rsid w:val="47D86B8A"/>
    <w:rsid w:val="47DF4FAC"/>
    <w:rsid w:val="484F6836"/>
    <w:rsid w:val="48A52548"/>
    <w:rsid w:val="48E9D687"/>
    <w:rsid w:val="4B3F459F"/>
    <w:rsid w:val="4BAFD320"/>
    <w:rsid w:val="4C326478"/>
    <w:rsid w:val="4C851F73"/>
    <w:rsid w:val="4CC5D8F0"/>
    <w:rsid w:val="4D4B8727"/>
    <w:rsid w:val="4E649EA9"/>
    <w:rsid w:val="4E76C210"/>
    <w:rsid w:val="4EC3D9DC"/>
    <w:rsid w:val="4F30218A"/>
    <w:rsid w:val="4F6A4825"/>
    <w:rsid w:val="4FA551D4"/>
    <w:rsid w:val="504EFA05"/>
    <w:rsid w:val="50B82E50"/>
    <w:rsid w:val="51668B15"/>
    <w:rsid w:val="5173D475"/>
    <w:rsid w:val="52B0505A"/>
    <w:rsid w:val="52EDDE50"/>
    <w:rsid w:val="536848B6"/>
    <w:rsid w:val="536DD49E"/>
    <w:rsid w:val="53974AFF"/>
    <w:rsid w:val="5430A01E"/>
    <w:rsid w:val="54BF1886"/>
    <w:rsid w:val="55041917"/>
    <w:rsid w:val="563E33BF"/>
    <w:rsid w:val="563FB1CA"/>
    <w:rsid w:val="570B7AA7"/>
    <w:rsid w:val="57195C2B"/>
    <w:rsid w:val="575A625E"/>
    <w:rsid w:val="57A12AE9"/>
    <w:rsid w:val="57B1F52A"/>
    <w:rsid w:val="59D78A3A"/>
    <w:rsid w:val="5BBB0A6F"/>
    <w:rsid w:val="5BDBAD25"/>
    <w:rsid w:val="5C5EE7C1"/>
    <w:rsid w:val="5C8909E9"/>
    <w:rsid w:val="5D398F26"/>
    <w:rsid w:val="5DA8C29E"/>
    <w:rsid w:val="5E41814D"/>
    <w:rsid w:val="5F51A805"/>
    <w:rsid w:val="5FD3D18C"/>
    <w:rsid w:val="604ACA63"/>
    <w:rsid w:val="610EDB73"/>
    <w:rsid w:val="6188D3EC"/>
    <w:rsid w:val="61B849A7"/>
    <w:rsid w:val="61CFE9CA"/>
    <w:rsid w:val="627FEE36"/>
    <w:rsid w:val="630C6422"/>
    <w:rsid w:val="63376DB4"/>
    <w:rsid w:val="63C965BB"/>
    <w:rsid w:val="643DEBFC"/>
    <w:rsid w:val="656A37C3"/>
    <w:rsid w:val="6739F42C"/>
    <w:rsid w:val="67D6D887"/>
    <w:rsid w:val="67F81570"/>
    <w:rsid w:val="68CAC280"/>
    <w:rsid w:val="6991B120"/>
    <w:rsid w:val="6AA72FDB"/>
    <w:rsid w:val="6AEBA661"/>
    <w:rsid w:val="6B0E1A0B"/>
    <w:rsid w:val="6BB18820"/>
    <w:rsid w:val="6BDDCD78"/>
    <w:rsid w:val="6BF4AB99"/>
    <w:rsid w:val="6C588B66"/>
    <w:rsid w:val="6C6E19DA"/>
    <w:rsid w:val="6CC18D76"/>
    <w:rsid w:val="6CCB8693"/>
    <w:rsid w:val="6DEDC212"/>
    <w:rsid w:val="6E0B2644"/>
    <w:rsid w:val="6F238029"/>
    <w:rsid w:val="6F244F77"/>
    <w:rsid w:val="6FAF2590"/>
    <w:rsid w:val="7010FDBE"/>
    <w:rsid w:val="701DDE94"/>
    <w:rsid w:val="70358391"/>
    <w:rsid w:val="70A9812B"/>
    <w:rsid w:val="71C76218"/>
    <w:rsid w:val="72C38979"/>
    <w:rsid w:val="72C895FE"/>
    <w:rsid w:val="72E2D9B4"/>
    <w:rsid w:val="73698CA5"/>
    <w:rsid w:val="746252B0"/>
    <w:rsid w:val="747D97B5"/>
    <w:rsid w:val="74B4DB33"/>
    <w:rsid w:val="75C41698"/>
    <w:rsid w:val="75C82B25"/>
    <w:rsid w:val="76A7E404"/>
    <w:rsid w:val="7752EE1A"/>
    <w:rsid w:val="7766A22E"/>
    <w:rsid w:val="777196AD"/>
    <w:rsid w:val="77937483"/>
    <w:rsid w:val="781A863C"/>
    <w:rsid w:val="79338F23"/>
    <w:rsid w:val="7A358A04"/>
    <w:rsid w:val="7AA87011"/>
    <w:rsid w:val="7B74D0B2"/>
    <w:rsid w:val="7D994198"/>
    <w:rsid w:val="7DC81610"/>
    <w:rsid w:val="7E0E472B"/>
    <w:rsid w:val="7E2288D8"/>
    <w:rsid w:val="7E82FFC7"/>
    <w:rsid w:val="7EDC77C2"/>
    <w:rsid w:val="7FD7B8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2F1E5"/>
  <w15:docId w15:val="{B68C4BC4-1C44-43F2-9915-B35D06C90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customStyle="1" w:styleId="paragraph">
    <w:name w:val="paragraph"/>
    <w:basedOn w:val="Normal"/>
    <w:rsid w:val="00177D1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177D1B"/>
  </w:style>
  <w:style w:type="character" w:customStyle="1" w:styleId="tabchar">
    <w:name w:val="tabchar"/>
    <w:basedOn w:val="DefaultParagraphFont"/>
    <w:rsid w:val="00177D1B"/>
  </w:style>
  <w:style w:type="character" w:customStyle="1" w:styleId="eop">
    <w:name w:val="eop"/>
    <w:basedOn w:val="DefaultParagraphFont"/>
    <w:rsid w:val="00177D1B"/>
  </w:style>
  <w:style w:type="paragraph" w:styleId="Header">
    <w:name w:val="header"/>
    <w:basedOn w:val="Normal"/>
    <w:link w:val="HeaderChar"/>
    <w:uiPriority w:val="99"/>
    <w:unhideWhenUsed/>
    <w:rsid w:val="00177D1B"/>
    <w:pPr>
      <w:tabs>
        <w:tab w:val="center" w:pos="4703"/>
        <w:tab w:val="right" w:pos="9406"/>
      </w:tabs>
      <w:spacing w:line="240" w:lineRule="auto"/>
    </w:pPr>
  </w:style>
  <w:style w:type="character" w:customStyle="1" w:styleId="HeaderChar">
    <w:name w:val="Header Char"/>
    <w:basedOn w:val="DefaultParagraphFont"/>
    <w:link w:val="Header"/>
    <w:uiPriority w:val="99"/>
    <w:rsid w:val="00177D1B"/>
  </w:style>
  <w:style w:type="paragraph" w:styleId="Footer">
    <w:name w:val="footer"/>
    <w:basedOn w:val="Normal"/>
    <w:link w:val="FooterChar"/>
    <w:uiPriority w:val="99"/>
    <w:unhideWhenUsed/>
    <w:rsid w:val="00177D1B"/>
    <w:pPr>
      <w:tabs>
        <w:tab w:val="center" w:pos="4703"/>
        <w:tab w:val="right" w:pos="9406"/>
      </w:tabs>
      <w:spacing w:line="240" w:lineRule="auto"/>
    </w:pPr>
  </w:style>
  <w:style w:type="character" w:customStyle="1" w:styleId="FooterChar">
    <w:name w:val="Footer Char"/>
    <w:basedOn w:val="DefaultParagraphFont"/>
    <w:link w:val="Footer"/>
    <w:uiPriority w:val="99"/>
    <w:rsid w:val="00177D1B"/>
  </w:style>
  <w:style w:type="character" w:customStyle="1" w:styleId="wacimagecontainer">
    <w:name w:val="wacimagecontainer"/>
    <w:basedOn w:val="DefaultParagraphFont"/>
    <w:rsid w:val="00177D1B"/>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872915"/>
    <w:pPr>
      <w:spacing w:line="240" w:lineRule="auto"/>
    </w:pPr>
  </w:style>
  <w:style w:type="paragraph" w:styleId="CommentSubject">
    <w:name w:val="annotation subject"/>
    <w:basedOn w:val="CommentText"/>
    <w:next w:val="CommentText"/>
    <w:link w:val="CommentSubjectChar"/>
    <w:uiPriority w:val="99"/>
    <w:semiHidden/>
    <w:unhideWhenUsed/>
    <w:rsid w:val="00872915"/>
    <w:rPr>
      <w:b/>
      <w:bCs/>
    </w:rPr>
  </w:style>
  <w:style w:type="character" w:customStyle="1" w:styleId="CommentSubjectChar">
    <w:name w:val="Comment Subject Char"/>
    <w:basedOn w:val="CommentTextChar"/>
    <w:link w:val="CommentSubject"/>
    <w:uiPriority w:val="99"/>
    <w:semiHidden/>
    <w:rsid w:val="00872915"/>
    <w:rPr>
      <w:b/>
      <w:bCs/>
      <w:sz w:val="20"/>
      <w:szCs w:val="20"/>
    </w:rPr>
  </w:style>
  <w:style w:type="paragraph" w:styleId="ListParagraph">
    <w:name w:val="List Paragraph"/>
    <w:basedOn w:val="Normal"/>
    <w:uiPriority w:val="34"/>
    <w:qFormat/>
    <w:rsid w:val="00872915"/>
    <w:pPr>
      <w:ind w:left="720"/>
      <w:contextualSpacing/>
    </w:pPr>
  </w:style>
  <w:style w:type="paragraph" w:styleId="NormalWeb">
    <w:name w:val="Normal (Web)"/>
    <w:basedOn w:val="Normal"/>
    <w:uiPriority w:val="99"/>
    <w:semiHidden/>
    <w:unhideWhenUsed/>
    <w:rsid w:val="00C375E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89558">
      <w:bodyDiv w:val="1"/>
      <w:marLeft w:val="0"/>
      <w:marRight w:val="0"/>
      <w:marTop w:val="0"/>
      <w:marBottom w:val="0"/>
      <w:divBdr>
        <w:top w:val="none" w:sz="0" w:space="0" w:color="auto"/>
        <w:left w:val="none" w:sz="0" w:space="0" w:color="auto"/>
        <w:bottom w:val="none" w:sz="0" w:space="0" w:color="auto"/>
        <w:right w:val="none" w:sz="0" w:space="0" w:color="auto"/>
      </w:divBdr>
    </w:div>
    <w:div w:id="1104812010">
      <w:bodyDiv w:val="1"/>
      <w:marLeft w:val="0"/>
      <w:marRight w:val="0"/>
      <w:marTop w:val="0"/>
      <w:marBottom w:val="0"/>
      <w:divBdr>
        <w:top w:val="none" w:sz="0" w:space="0" w:color="auto"/>
        <w:left w:val="none" w:sz="0" w:space="0" w:color="auto"/>
        <w:bottom w:val="none" w:sz="0" w:space="0" w:color="auto"/>
        <w:right w:val="none" w:sz="0" w:space="0" w:color="auto"/>
      </w:divBdr>
      <w:divsChild>
        <w:div w:id="130371338">
          <w:marLeft w:val="0"/>
          <w:marRight w:val="0"/>
          <w:marTop w:val="0"/>
          <w:marBottom w:val="0"/>
          <w:divBdr>
            <w:top w:val="none" w:sz="0" w:space="0" w:color="auto"/>
            <w:left w:val="none" w:sz="0" w:space="0" w:color="auto"/>
            <w:bottom w:val="none" w:sz="0" w:space="0" w:color="auto"/>
            <w:right w:val="none" w:sz="0" w:space="0" w:color="auto"/>
          </w:divBdr>
        </w:div>
        <w:div w:id="352153098">
          <w:marLeft w:val="0"/>
          <w:marRight w:val="0"/>
          <w:marTop w:val="0"/>
          <w:marBottom w:val="0"/>
          <w:divBdr>
            <w:top w:val="none" w:sz="0" w:space="0" w:color="auto"/>
            <w:left w:val="none" w:sz="0" w:space="0" w:color="auto"/>
            <w:bottom w:val="none" w:sz="0" w:space="0" w:color="auto"/>
            <w:right w:val="none" w:sz="0" w:space="0" w:color="auto"/>
          </w:divBdr>
        </w:div>
        <w:div w:id="684016938">
          <w:marLeft w:val="0"/>
          <w:marRight w:val="0"/>
          <w:marTop w:val="0"/>
          <w:marBottom w:val="0"/>
          <w:divBdr>
            <w:top w:val="none" w:sz="0" w:space="0" w:color="auto"/>
            <w:left w:val="none" w:sz="0" w:space="0" w:color="auto"/>
            <w:bottom w:val="none" w:sz="0" w:space="0" w:color="auto"/>
            <w:right w:val="none" w:sz="0" w:space="0" w:color="auto"/>
          </w:divBdr>
        </w:div>
        <w:div w:id="688682839">
          <w:marLeft w:val="0"/>
          <w:marRight w:val="0"/>
          <w:marTop w:val="0"/>
          <w:marBottom w:val="0"/>
          <w:divBdr>
            <w:top w:val="none" w:sz="0" w:space="0" w:color="auto"/>
            <w:left w:val="none" w:sz="0" w:space="0" w:color="auto"/>
            <w:bottom w:val="none" w:sz="0" w:space="0" w:color="auto"/>
            <w:right w:val="none" w:sz="0" w:space="0" w:color="auto"/>
          </w:divBdr>
        </w:div>
        <w:div w:id="740369714">
          <w:marLeft w:val="0"/>
          <w:marRight w:val="0"/>
          <w:marTop w:val="0"/>
          <w:marBottom w:val="0"/>
          <w:divBdr>
            <w:top w:val="none" w:sz="0" w:space="0" w:color="auto"/>
            <w:left w:val="none" w:sz="0" w:space="0" w:color="auto"/>
            <w:bottom w:val="none" w:sz="0" w:space="0" w:color="auto"/>
            <w:right w:val="none" w:sz="0" w:space="0" w:color="auto"/>
          </w:divBdr>
        </w:div>
        <w:div w:id="860053537">
          <w:marLeft w:val="0"/>
          <w:marRight w:val="0"/>
          <w:marTop w:val="0"/>
          <w:marBottom w:val="0"/>
          <w:divBdr>
            <w:top w:val="none" w:sz="0" w:space="0" w:color="auto"/>
            <w:left w:val="none" w:sz="0" w:space="0" w:color="auto"/>
            <w:bottom w:val="none" w:sz="0" w:space="0" w:color="auto"/>
            <w:right w:val="none" w:sz="0" w:space="0" w:color="auto"/>
          </w:divBdr>
        </w:div>
        <w:div w:id="956135035">
          <w:marLeft w:val="0"/>
          <w:marRight w:val="0"/>
          <w:marTop w:val="0"/>
          <w:marBottom w:val="0"/>
          <w:divBdr>
            <w:top w:val="none" w:sz="0" w:space="0" w:color="auto"/>
            <w:left w:val="none" w:sz="0" w:space="0" w:color="auto"/>
            <w:bottom w:val="none" w:sz="0" w:space="0" w:color="auto"/>
            <w:right w:val="none" w:sz="0" w:space="0" w:color="auto"/>
          </w:divBdr>
        </w:div>
        <w:div w:id="1036389733">
          <w:marLeft w:val="0"/>
          <w:marRight w:val="0"/>
          <w:marTop w:val="0"/>
          <w:marBottom w:val="0"/>
          <w:divBdr>
            <w:top w:val="none" w:sz="0" w:space="0" w:color="auto"/>
            <w:left w:val="none" w:sz="0" w:space="0" w:color="auto"/>
            <w:bottom w:val="none" w:sz="0" w:space="0" w:color="auto"/>
            <w:right w:val="none" w:sz="0" w:space="0" w:color="auto"/>
          </w:divBdr>
        </w:div>
        <w:div w:id="1395853889">
          <w:marLeft w:val="0"/>
          <w:marRight w:val="0"/>
          <w:marTop w:val="0"/>
          <w:marBottom w:val="0"/>
          <w:divBdr>
            <w:top w:val="none" w:sz="0" w:space="0" w:color="auto"/>
            <w:left w:val="none" w:sz="0" w:space="0" w:color="auto"/>
            <w:bottom w:val="none" w:sz="0" w:space="0" w:color="auto"/>
            <w:right w:val="none" w:sz="0" w:space="0" w:color="auto"/>
          </w:divBdr>
        </w:div>
        <w:div w:id="1576740064">
          <w:marLeft w:val="0"/>
          <w:marRight w:val="0"/>
          <w:marTop w:val="0"/>
          <w:marBottom w:val="0"/>
          <w:divBdr>
            <w:top w:val="none" w:sz="0" w:space="0" w:color="auto"/>
            <w:left w:val="none" w:sz="0" w:space="0" w:color="auto"/>
            <w:bottom w:val="none" w:sz="0" w:space="0" w:color="auto"/>
            <w:right w:val="none" w:sz="0" w:space="0" w:color="auto"/>
          </w:divBdr>
        </w:div>
        <w:div w:id="1619992084">
          <w:marLeft w:val="0"/>
          <w:marRight w:val="0"/>
          <w:marTop w:val="0"/>
          <w:marBottom w:val="0"/>
          <w:divBdr>
            <w:top w:val="none" w:sz="0" w:space="0" w:color="auto"/>
            <w:left w:val="none" w:sz="0" w:space="0" w:color="auto"/>
            <w:bottom w:val="none" w:sz="0" w:space="0" w:color="auto"/>
            <w:right w:val="none" w:sz="0" w:space="0" w:color="auto"/>
          </w:divBdr>
        </w:div>
        <w:div w:id="1715541681">
          <w:marLeft w:val="0"/>
          <w:marRight w:val="0"/>
          <w:marTop w:val="0"/>
          <w:marBottom w:val="0"/>
          <w:divBdr>
            <w:top w:val="none" w:sz="0" w:space="0" w:color="auto"/>
            <w:left w:val="none" w:sz="0" w:space="0" w:color="auto"/>
            <w:bottom w:val="none" w:sz="0" w:space="0" w:color="auto"/>
            <w:right w:val="none" w:sz="0" w:space="0" w:color="auto"/>
          </w:divBdr>
        </w:div>
        <w:div w:id="1789739765">
          <w:marLeft w:val="0"/>
          <w:marRight w:val="0"/>
          <w:marTop w:val="0"/>
          <w:marBottom w:val="0"/>
          <w:divBdr>
            <w:top w:val="none" w:sz="0" w:space="0" w:color="auto"/>
            <w:left w:val="none" w:sz="0" w:space="0" w:color="auto"/>
            <w:bottom w:val="none" w:sz="0" w:space="0" w:color="auto"/>
            <w:right w:val="none" w:sz="0" w:space="0" w:color="auto"/>
          </w:divBdr>
        </w:div>
        <w:div w:id="1841503649">
          <w:marLeft w:val="0"/>
          <w:marRight w:val="0"/>
          <w:marTop w:val="0"/>
          <w:marBottom w:val="0"/>
          <w:divBdr>
            <w:top w:val="none" w:sz="0" w:space="0" w:color="auto"/>
            <w:left w:val="none" w:sz="0" w:space="0" w:color="auto"/>
            <w:bottom w:val="none" w:sz="0" w:space="0" w:color="auto"/>
            <w:right w:val="none" w:sz="0" w:space="0" w:color="auto"/>
          </w:divBdr>
        </w:div>
        <w:div w:id="1849516132">
          <w:marLeft w:val="0"/>
          <w:marRight w:val="0"/>
          <w:marTop w:val="0"/>
          <w:marBottom w:val="0"/>
          <w:divBdr>
            <w:top w:val="none" w:sz="0" w:space="0" w:color="auto"/>
            <w:left w:val="none" w:sz="0" w:space="0" w:color="auto"/>
            <w:bottom w:val="none" w:sz="0" w:space="0" w:color="auto"/>
            <w:right w:val="none" w:sz="0" w:space="0" w:color="auto"/>
          </w:divBdr>
        </w:div>
        <w:div w:id="1853032248">
          <w:marLeft w:val="0"/>
          <w:marRight w:val="0"/>
          <w:marTop w:val="0"/>
          <w:marBottom w:val="0"/>
          <w:divBdr>
            <w:top w:val="none" w:sz="0" w:space="0" w:color="auto"/>
            <w:left w:val="none" w:sz="0" w:space="0" w:color="auto"/>
            <w:bottom w:val="none" w:sz="0" w:space="0" w:color="auto"/>
            <w:right w:val="none" w:sz="0" w:space="0" w:color="auto"/>
          </w:divBdr>
        </w:div>
        <w:div w:id="1870874582">
          <w:marLeft w:val="0"/>
          <w:marRight w:val="0"/>
          <w:marTop w:val="0"/>
          <w:marBottom w:val="0"/>
          <w:divBdr>
            <w:top w:val="none" w:sz="0" w:space="0" w:color="auto"/>
            <w:left w:val="none" w:sz="0" w:space="0" w:color="auto"/>
            <w:bottom w:val="none" w:sz="0" w:space="0" w:color="auto"/>
            <w:right w:val="none" w:sz="0" w:space="0" w:color="auto"/>
          </w:divBdr>
        </w:div>
        <w:div w:id="1918977411">
          <w:marLeft w:val="0"/>
          <w:marRight w:val="0"/>
          <w:marTop w:val="0"/>
          <w:marBottom w:val="0"/>
          <w:divBdr>
            <w:top w:val="none" w:sz="0" w:space="0" w:color="auto"/>
            <w:left w:val="none" w:sz="0" w:space="0" w:color="auto"/>
            <w:bottom w:val="none" w:sz="0" w:space="0" w:color="auto"/>
            <w:right w:val="none" w:sz="0" w:space="0" w:color="auto"/>
          </w:divBdr>
        </w:div>
        <w:div w:id="1924605760">
          <w:marLeft w:val="0"/>
          <w:marRight w:val="0"/>
          <w:marTop w:val="0"/>
          <w:marBottom w:val="0"/>
          <w:divBdr>
            <w:top w:val="none" w:sz="0" w:space="0" w:color="auto"/>
            <w:left w:val="none" w:sz="0" w:space="0" w:color="auto"/>
            <w:bottom w:val="none" w:sz="0" w:space="0" w:color="auto"/>
            <w:right w:val="none" w:sz="0" w:space="0" w:color="auto"/>
          </w:divBdr>
        </w:div>
        <w:div w:id="210699977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ebecca.schlag@bfound.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esse@epg.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907</Words>
  <Characters>5170</Characters>
  <Application>Microsoft Office Word</Application>
  <DocSecurity>4</DocSecurity>
  <Lines>43</Lines>
  <Paragraphs>12</Paragraphs>
  <ScaleCrop>false</ScaleCrop>
  <Company/>
  <LinksUpToDate>false</LinksUpToDate>
  <CharactersWithSpaces>6065</CharactersWithSpaces>
  <SharedDoc>false</SharedDoc>
  <HLinks>
    <vt:vector size="12" baseType="variant">
      <vt:variant>
        <vt:i4>3342413</vt:i4>
      </vt:variant>
      <vt:variant>
        <vt:i4>6</vt:i4>
      </vt:variant>
      <vt:variant>
        <vt:i4>0</vt:i4>
      </vt:variant>
      <vt:variant>
        <vt:i4>5</vt:i4>
      </vt:variant>
      <vt:variant>
        <vt:lpwstr>mailto:rebecca.schlag@bfound.com</vt:lpwstr>
      </vt:variant>
      <vt:variant>
        <vt:lpwstr/>
      </vt:variant>
      <vt:variant>
        <vt:i4>7667791</vt:i4>
      </vt:variant>
      <vt:variant>
        <vt:i4>3</vt:i4>
      </vt:variant>
      <vt:variant>
        <vt:i4>0</vt:i4>
      </vt:variant>
      <vt:variant>
        <vt:i4>5</vt:i4>
      </vt:variant>
      <vt:variant>
        <vt:lpwstr>mailto:presse@epg.com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Riemschneider, Thor</dc:creator>
  <cp:keywords/>
  <cp:lastModifiedBy>Kunz, Dennis</cp:lastModifiedBy>
  <cp:revision>63</cp:revision>
  <dcterms:created xsi:type="dcterms:W3CDTF">2024-05-22T16:24:00Z</dcterms:created>
  <dcterms:modified xsi:type="dcterms:W3CDTF">2024-05-24T20:11:00Z</dcterms:modified>
</cp:coreProperties>
</file>