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41165B" w14:textId="1F14DD98" w:rsidR="00087C9D" w:rsidRPr="00A369CD" w:rsidRDefault="00AD4539" w:rsidP="00087C9D">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center"/>
        <w:rPr>
          <w:rFonts w:ascii="Arial" w:eastAsia="Arial Unicode MS" w:hAnsi="Arial" w:cs="Arial Unicode MS"/>
          <w:b/>
          <w:bCs/>
          <w:sz w:val="24"/>
          <w:szCs w:val="24"/>
          <w14:textOutline w14:w="0" w14:cap="rnd" w14:cmpd="sng" w14:algn="ctr">
            <w14:noFill/>
            <w14:prstDash w14:val="solid"/>
            <w14:bevel/>
          </w14:textOutline>
        </w:rPr>
      </w:pPr>
      <w:r w:rsidRPr="00A369CD">
        <w:rPr>
          <w:rFonts w:ascii="Arial" w:eastAsia="Arial Unicode MS" w:hAnsi="Arial" w:cs="Arial Unicode MS"/>
          <w:b/>
          <w:bCs/>
          <w:sz w:val="24"/>
          <w:szCs w:val="24"/>
          <w14:textOutline w14:w="0" w14:cap="rnd" w14:cmpd="sng" w14:algn="ctr">
            <w14:noFill/>
            <w14:prstDash w14:val="solid"/>
            <w14:bevel/>
          </w14:textOutline>
        </w:rPr>
        <w:t xml:space="preserve">Globale Anerkennung für </w:t>
      </w:r>
      <w:r w:rsidR="006E2D40" w:rsidRPr="00A369CD">
        <w:rPr>
          <w:rFonts w:ascii="Arial" w:eastAsia="Arial Unicode MS" w:hAnsi="Arial" w:cs="Arial Unicode MS"/>
          <w:b/>
          <w:bCs/>
          <w:sz w:val="24"/>
          <w:szCs w:val="24"/>
          <w14:textOutline w14:w="0" w14:cap="rnd" w14:cmpd="sng" w14:algn="ctr">
            <w14:noFill/>
            <w14:prstDash w14:val="solid"/>
            <w14:bevel/>
          </w14:textOutline>
        </w:rPr>
        <w:t>leistungs</w:t>
      </w:r>
      <w:r w:rsidR="13D41521" w:rsidRPr="00A369CD">
        <w:rPr>
          <w:rFonts w:ascii="Arial" w:eastAsia="Arial Unicode MS" w:hAnsi="Arial" w:cs="Arial Unicode MS"/>
          <w:b/>
          <w:bCs/>
          <w:sz w:val="24"/>
          <w:szCs w:val="24"/>
          <w14:textOutline w14:w="0" w14:cap="rnd" w14:cmpd="sng" w14:algn="ctr">
            <w14:noFill/>
            <w14:prstDash w14:val="solid"/>
            <w14:bevel/>
          </w14:textOutline>
        </w:rPr>
        <w:t>starkes</w:t>
      </w:r>
      <w:r w:rsidR="006E2D40" w:rsidRPr="00A369CD">
        <w:rPr>
          <w:rFonts w:ascii="Arial" w:eastAsia="Arial Unicode MS" w:hAnsi="Arial" w:cs="Arial Unicode MS"/>
          <w:b/>
          <w:bCs/>
          <w:sz w:val="24"/>
          <w:szCs w:val="24"/>
          <w14:textOutline w14:w="0" w14:cap="rnd" w14:cmpd="sng" w14:algn="ctr">
            <w14:noFill/>
            <w14:prstDash w14:val="solid"/>
            <w14:bevel/>
          </w14:textOutline>
        </w:rPr>
        <w:t xml:space="preserve"> WMS</w:t>
      </w:r>
    </w:p>
    <w:p w14:paraId="658A94A2" w14:textId="6243EFE1" w:rsidR="008C0398" w:rsidRPr="00A369CD" w:rsidRDefault="008C0398" w:rsidP="002F6807">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center"/>
        <w:rPr>
          <w:rFonts w:ascii="Arial" w:eastAsia="Arial Unicode MS" w:hAnsi="Arial" w:cs="Arial Unicode MS"/>
          <w:b/>
          <w:bCs/>
          <w:sz w:val="28"/>
          <w:szCs w:val="26"/>
          <w:u w:color="000000"/>
          <w14:textOutline w14:w="0" w14:cap="rnd" w14:cmpd="sng" w14:algn="ctr">
            <w14:noFill/>
            <w14:prstDash w14:val="solid"/>
            <w14:bevel/>
          </w14:textOutline>
        </w:rPr>
      </w:pPr>
      <w:r w:rsidRPr="00A369CD">
        <w:rPr>
          <w:rFonts w:ascii="Arial" w:eastAsia="Arial Unicode MS" w:hAnsi="Arial" w:cs="Arial Unicode MS"/>
          <w:b/>
          <w:bCs/>
          <w:sz w:val="28"/>
          <w:szCs w:val="26"/>
          <w:u w:color="000000"/>
          <w14:textOutline w14:w="0" w14:cap="rnd" w14:cmpd="sng" w14:algn="ctr">
            <w14:noFill/>
            <w14:prstDash w14:val="solid"/>
            <w14:bevel/>
          </w14:textOutline>
        </w:rPr>
        <w:t>EPG erneut als</w:t>
      </w:r>
      <w:r w:rsidR="00295ACA">
        <w:rPr>
          <w:rFonts w:ascii="Arial" w:eastAsia="Arial Unicode MS" w:hAnsi="Arial" w:cs="Arial Unicode MS"/>
          <w:b/>
          <w:bCs/>
          <w:sz w:val="28"/>
          <w:szCs w:val="26"/>
          <w:u w:color="000000"/>
          <w14:textOutline w14:w="0" w14:cap="rnd" w14:cmpd="sng" w14:algn="ctr">
            <w14:noFill/>
            <w14:prstDash w14:val="solid"/>
            <w14:bevel/>
          </w14:textOutline>
        </w:rPr>
        <w:t xml:space="preserve"> führender</w:t>
      </w:r>
      <w:r w:rsidRPr="00A369CD">
        <w:rPr>
          <w:rFonts w:ascii="Arial" w:eastAsia="Arial Unicode MS" w:hAnsi="Arial" w:cs="Arial Unicode MS"/>
          <w:b/>
          <w:bCs/>
          <w:sz w:val="28"/>
          <w:szCs w:val="26"/>
          <w:u w:color="000000"/>
          <w14:textOutline w14:w="0" w14:cap="rnd" w14:cmpd="sng" w14:algn="ctr">
            <w14:noFill/>
            <w14:prstDash w14:val="solid"/>
            <w14:bevel/>
          </w14:textOutline>
        </w:rPr>
        <w:t xml:space="preserve"> </w:t>
      </w:r>
      <w:r w:rsidR="007D10A9" w:rsidRPr="00A369CD">
        <w:rPr>
          <w:rFonts w:ascii="Arial" w:eastAsia="Arial Unicode MS" w:hAnsi="Arial" w:cs="Arial Unicode MS"/>
          <w:b/>
          <w:bCs/>
          <w:sz w:val="28"/>
          <w:szCs w:val="26"/>
          <w:u w:color="000000"/>
          <w14:textOutline w14:w="0" w14:cap="rnd" w14:cmpd="sng" w14:algn="ctr">
            <w14:noFill/>
            <w14:prstDash w14:val="solid"/>
            <w14:bevel/>
          </w14:textOutline>
        </w:rPr>
        <w:t>Challenger</w:t>
      </w:r>
      <w:r w:rsidRPr="00A369CD">
        <w:rPr>
          <w:rFonts w:ascii="Arial" w:eastAsia="Arial Unicode MS" w:hAnsi="Arial" w:cs="Arial Unicode MS"/>
          <w:b/>
          <w:bCs/>
          <w:sz w:val="28"/>
          <w:szCs w:val="26"/>
          <w:u w:color="000000"/>
          <w14:textOutline w14:w="0" w14:cap="rnd" w14:cmpd="sng" w14:algn="ctr">
            <w14:noFill/>
            <w14:prstDash w14:val="solid"/>
            <w14:bevel/>
          </w14:textOutline>
        </w:rPr>
        <w:t xml:space="preserve"> im Gartne</w:t>
      </w:r>
      <w:r w:rsidR="00124857" w:rsidRPr="00A369CD">
        <w:rPr>
          <w:rFonts w:ascii="Arial" w:eastAsia="Arial Unicode MS" w:hAnsi="Arial" w:cs="Arial Unicode MS"/>
          <w:b/>
          <w:bCs/>
          <w:sz w:val="28"/>
          <w:szCs w:val="26"/>
          <w:u w:color="000000"/>
          <w14:textOutline w14:w="0" w14:cap="rnd" w14:cmpd="sng" w14:algn="ctr">
            <w14:noFill/>
            <w14:prstDash w14:val="solid"/>
            <w14:bevel/>
          </w14:textOutline>
        </w:rPr>
        <w:t>r</w:t>
      </w:r>
      <w:r w:rsidR="00124857" w:rsidRPr="00A369CD">
        <w:rPr>
          <w:rFonts w:ascii="Arial" w:hAnsi="Arial" w:cs="Arial"/>
          <w:b/>
          <w:bCs/>
          <w:sz w:val="28"/>
          <w:szCs w:val="28"/>
          <w:vertAlign w:val="superscript"/>
        </w:rPr>
        <w:t>®</w:t>
      </w:r>
      <w:r w:rsidRPr="00A369CD">
        <w:rPr>
          <w:rFonts w:ascii="Arial" w:eastAsia="Arial Unicode MS" w:hAnsi="Arial" w:cs="Arial Unicode MS"/>
          <w:b/>
          <w:bCs/>
          <w:sz w:val="24"/>
          <w:szCs w:val="24"/>
          <w:u w:color="000000"/>
          <w14:textOutline w14:w="0" w14:cap="rnd" w14:cmpd="sng" w14:algn="ctr">
            <w14:noFill/>
            <w14:prstDash w14:val="solid"/>
            <w14:bevel/>
          </w14:textOutline>
        </w:rPr>
        <w:t xml:space="preserve"> </w:t>
      </w:r>
      <w:r w:rsidRPr="00A369CD">
        <w:rPr>
          <w:rFonts w:ascii="Arial" w:eastAsia="Arial Unicode MS" w:hAnsi="Arial" w:cs="Arial Unicode MS"/>
          <w:b/>
          <w:bCs/>
          <w:sz w:val="28"/>
          <w:szCs w:val="26"/>
          <w:u w:color="000000"/>
          <w14:textOutline w14:w="0" w14:cap="rnd" w14:cmpd="sng" w14:algn="ctr">
            <w14:noFill/>
            <w14:prstDash w14:val="solid"/>
            <w14:bevel/>
          </w14:textOutline>
        </w:rPr>
        <w:t>Magic Quadrant™ 202</w:t>
      </w:r>
      <w:r w:rsidR="002F6807" w:rsidRPr="00A369CD">
        <w:rPr>
          <w:rFonts w:ascii="Arial" w:eastAsia="Arial Unicode MS" w:hAnsi="Arial" w:cs="Arial Unicode MS"/>
          <w:b/>
          <w:bCs/>
          <w:sz w:val="28"/>
          <w:szCs w:val="26"/>
          <w:u w:color="000000"/>
          <w14:textOutline w14:w="0" w14:cap="rnd" w14:cmpd="sng" w14:algn="ctr">
            <w14:noFill/>
            <w14:prstDash w14:val="solid"/>
            <w14:bevel/>
          </w14:textOutline>
        </w:rPr>
        <w:t>4</w:t>
      </w:r>
      <w:r w:rsidRPr="00A369CD">
        <w:rPr>
          <w:rFonts w:ascii="Arial" w:eastAsia="Arial Unicode MS" w:hAnsi="Arial" w:cs="Arial Unicode MS"/>
          <w:b/>
          <w:bCs/>
          <w:sz w:val="28"/>
          <w:szCs w:val="26"/>
          <w:u w:color="000000"/>
          <w14:textOutline w14:w="0" w14:cap="rnd" w14:cmpd="sng" w14:algn="ctr">
            <w14:noFill/>
            <w14:prstDash w14:val="solid"/>
            <w14:bevel/>
          </w14:textOutline>
        </w:rPr>
        <w:t xml:space="preserve"> für </w:t>
      </w:r>
      <w:r w:rsidR="00124857" w:rsidRPr="00A369CD">
        <w:rPr>
          <w:rFonts w:ascii="Arial" w:eastAsia="Arial Unicode MS" w:hAnsi="Arial" w:cs="Arial Unicode MS"/>
          <w:b/>
          <w:bCs/>
          <w:sz w:val="28"/>
          <w:szCs w:val="26"/>
          <w:u w:color="000000"/>
          <w14:textOutline w14:w="0" w14:cap="rnd" w14:cmpd="sng" w14:algn="ctr">
            <w14:noFill/>
            <w14:prstDash w14:val="solid"/>
            <w14:bevel/>
          </w14:textOutline>
        </w:rPr>
        <w:t>Warehouse Management Systeme ausgezeichnet</w:t>
      </w:r>
    </w:p>
    <w:p w14:paraId="7278228A" w14:textId="2F8E9E49" w:rsidR="00ED7D62" w:rsidRPr="00A369CD" w:rsidRDefault="008C0398" w:rsidP="0005736B">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eastAsia="Arial Unicode MS" w:hAnsi="Arial" w:cs="Arial Unicode MS"/>
          <w:b/>
          <w:bCs/>
          <w14:textOutline w14:w="0" w14:cap="rnd" w14:cmpd="sng" w14:algn="ctr">
            <w14:noFill/>
            <w14:prstDash w14:val="solid"/>
            <w14:bevel/>
          </w14:textOutline>
        </w:rPr>
      </w:pPr>
      <w:r w:rsidRPr="00A369CD">
        <w:rPr>
          <w:rFonts w:ascii="Arial" w:eastAsia="Arial Unicode MS" w:hAnsi="Arial" w:cs="Arial Unicode MS"/>
          <w:b/>
          <w:bCs/>
          <w14:textOutline w14:w="0" w14:cap="rnd" w14:cmpd="sng" w14:algn="ctr">
            <w14:noFill/>
            <w14:prstDash w14:val="solid"/>
            <w14:bevel/>
          </w14:textOutline>
        </w:rPr>
        <w:t xml:space="preserve">Die EPG </w:t>
      </w:r>
      <w:r w:rsidR="0028295B" w:rsidRPr="00A369CD">
        <w:rPr>
          <w:rFonts w:ascii="Arial" w:eastAsia="Arial Unicode MS" w:hAnsi="Arial" w:cs="Arial Unicode MS"/>
          <w:b/>
          <w:bCs/>
          <w14:textOutline w14:w="0" w14:cap="rnd" w14:cmpd="sng" w14:algn="ctr">
            <w14:noFill/>
            <w14:prstDash w14:val="solid"/>
            <w14:bevel/>
          </w14:textOutline>
        </w:rPr>
        <w:t xml:space="preserve">(Ehrhardt Partner Group) </w:t>
      </w:r>
      <w:r w:rsidRPr="00A369CD">
        <w:rPr>
          <w:rFonts w:ascii="Arial" w:eastAsia="Arial Unicode MS" w:hAnsi="Arial" w:cs="Arial Unicode MS"/>
          <w:b/>
          <w:bCs/>
          <w14:textOutline w14:w="0" w14:cap="rnd" w14:cmpd="sng" w14:algn="ctr">
            <w14:noFill/>
            <w14:prstDash w14:val="solid"/>
            <w14:bevel/>
          </w14:textOutline>
        </w:rPr>
        <w:t>wurde im Gartner Magic Quadrant 202</w:t>
      </w:r>
      <w:r w:rsidR="009B78AC" w:rsidRPr="00A369CD">
        <w:rPr>
          <w:rFonts w:ascii="Arial" w:eastAsia="Arial Unicode MS" w:hAnsi="Arial" w:cs="Arial Unicode MS"/>
          <w:b/>
          <w:bCs/>
          <w14:textOutline w14:w="0" w14:cap="rnd" w14:cmpd="sng" w14:algn="ctr">
            <w14:noFill/>
            <w14:prstDash w14:val="solid"/>
            <w14:bevel/>
          </w14:textOutline>
        </w:rPr>
        <w:t>4</w:t>
      </w:r>
      <w:r w:rsidRPr="00A369CD">
        <w:rPr>
          <w:rFonts w:ascii="Arial" w:eastAsia="Arial Unicode MS" w:hAnsi="Arial" w:cs="Arial Unicode MS"/>
          <w:b/>
          <w:bCs/>
          <w14:textOutline w14:w="0" w14:cap="rnd" w14:cmpd="sng" w14:algn="ctr">
            <w14:noFill/>
            <w14:prstDash w14:val="solid"/>
            <w14:bevel/>
          </w14:textOutline>
        </w:rPr>
        <w:t xml:space="preserve"> für Warehouse Management System</w:t>
      </w:r>
      <w:r w:rsidR="00612859" w:rsidRPr="00A369CD">
        <w:rPr>
          <w:rFonts w:ascii="Arial" w:eastAsia="Arial Unicode MS" w:hAnsi="Arial" w:cs="Arial Unicode MS"/>
          <w:b/>
          <w:bCs/>
          <w14:textOutline w14:w="0" w14:cap="rnd" w14:cmpd="sng" w14:algn="ctr">
            <w14:noFill/>
            <w14:prstDash w14:val="solid"/>
            <w14:bevel/>
          </w14:textOutline>
        </w:rPr>
        <w:t>e</w:t>
      </w:r>
      <w:r w:rsidRPr="00A369CD">
        <w:rPr>
          <w:rFonts w:ascii="Arial" w:eastAsia="Arial Unicode MS" w:hAnsi="Arial" w:cs="Arial Unicode MS"/>
          <w:b/>
          <w:bCs/>
          <w14:textOutline w14:w="0" w14:cap="rnd" w14:cmpd="sng" w14:algn="ctr">
            <w14:noFill/>
            <w14:prstDash w14:val="solid"/>
            <w14:bevel/>
          </w14:textOutline>
        </w:rPr>
        <w:t xml:space="preserve"> </w:t>
      </w:r>
      <w:r w:rsidR="56B09144" w:rsidRPr="00A369CD">
        <w:rPr>
          <w:rFonts w:ascii="Arial" w:eastAsia="Arial Unicode MS" w:hAnsi="Arial" w:cs="Arial Unicode MS"/>
          <w:b/>
          <w:bCs/>
          <w14:textOutline w14:w="0" w14:cap="rnd" w14:cmpd="sng" w14:algn="ctr">
            <w14:noFill/>
            <w14:prstDash w14:val="solid"/>
            <w14:bevel/>
          </w14:textOutline>
        </w:rPr>
        <w:t xml:space="preserve">zum zweiten Mal in Folge </w:t>
      </w:r>
      <w:r w:rsidR="0028295B" w:rsidRPr="00A369CD">
        <w:rPr>
          <w:rFonts w:ascii="Arial" w:eastAsia="Arial Unicode MS" w:hAnsi="Arial" w:cs="Arial Unicode MS"/>
          <w:b/>
          <w:bCs/>
          <w14:textOutline w14:w="0" w14:cap="rnd" w14:cmpd="sng" w14:algn="ctr">
            <w14:noFill/>
            <w14:prstDash w14:val="solid"/>
            <w14:bevel/>
          </w14:textOutline>
        </w:rPr>
        <w:t xml:space="preserve">als </w:t>
      </w:r>
      <w:r w:rsidR="70CF3707" w:rsidRPr="00A369CD">
        <w:rPr>
          <w:rFonts w:ascii="Arial" w:eastAsia="Arial Unicode MS" w:hAnsi="Arial" w:cs="Arial Unicode MS"/>
          <w:b/>
          <w:bCs/>
          <w14:textOutline w14:w="0" w14:cap="rnd" w14:cmpd="sng" w14:algn="ctr">
            <w14:noFill/>
            <w14:prstDash w14:val="solid"/>
            <w14:bevel/>
          </w14:textOutline>
        </w:rPr>
        <w:t xml:space="preserve">Leading </w:t>
      </w:r>
      <w:r w:rsidR="0028295B" w:rsidRPr="00A369CD">
        <w:rPr>
          <w:rFonts w:ascii="Arial" w:eastAsia="Arial Unicode MS" w:hAnsi="Arial" w:cs="Arial Unicode MS"/>
          <w:b/>
          <w:bCs/>
          <w14:textOutline w14:w="0" w14:cap="rnd" w14:cmpd="sng" w14:algn="ctr">
            <w14:noFill/>
            <w14:prstDash w14:val="solid"/>
            <w14:bevel/>
          </w14:textOutline>
        </w:rPr>
        <w:t>Challenger eingestuft</w:t>
      </w:r>
      <w:r w:rsidR="002659DD" w:rsidRPr="00A369CD">
        <w:rPr>
          <w:rFonts w:ascii="Arial" w:eastAsia="Arial Unicode MS" w:hAnsi="Arial" w:cs="Arial Unicode MS"/>
          <w:b/>
          <w:bCs/>
          <w14:textOutline w14:w="0" w14:cap="rnd" w14:cmpd="sng" w14:algn="ctr">
            <w14:noFill/>
            <w14:prstDash w14:val="solid"/>
            <w14:bevel/>
          </w14:textOutline>
        </w:rPr>
        <w:t xml:space="preserve"> und </w:t>
      </w:r>
      <w:r w:rsidR="002F6807" w:rsidRPr="00A369CD">
        <w:rPr>
          <w:rFonts w:ascii="Arial" w:eastAsia="Arial Unicode MS" w:hAnsi="Arial" w:cs="Arial Unicode MS"/>
          <w:b/>
          <w:bCs/>
          <w14:textOutline w14:w="0" w14:cap="rnd" w14:cmpd="sng" w14:algn="ctr">
            <w14:noFill/>
            <w14:prstDash w14:val="solid"/>
            <w14:bevel/>
          </w14:textOutline>
        </w:rPr>
        <w:t>führt d</w:t>
      </w:r>
      <w:r w:rsidR="00336417" w:rsidRPr="00A369CD">
        <w:rPr>
          <w:rFonts w:ascii="Arial" w:eastAsia="Arial Unicode MS" w:hAnsi="Arial" w:cs="Arial Unicode MS"/>
          <w:b/>
          <w:bCs/>
          <w14:textOutline w14:w="0" w14:cap="rnd" w14:cmpd="sng" w14:algn="ctr">
            <w14:noFill/>
            <w14:prstDash w14:val="solid"/>
            <w14:bevel/>
          </w14:textOutline>
        </w:rPr>
        <w:t>as Segment</w:t>
      </w:r>
      <w:r w:rsidR="058E4111" w:rsidRPr="00A369CD">
        <w:rPr>
          <w:rFonts w:ascii="Arial" w:eastAsia="Arial Unicode MS" w:hAnsi="Arial" w:cs="Arial Unicode MS"/>
          <w:b/>
          <w:bCs/>
          <w14:textOutline w14:w="0" w14:cap="rnd" w14:cmpd="sng" w14:algn="ctr">
            <w14:noFill/>
            <w14:prstDash w14:val="solid"/>
            <w14:bevel/>
          </w14:textOutline>
        </w:rPr>
        <w:t xml:space="preserve"> in einem starken Marktumfeld an.</w:t>
      </w:r>
      <w:r w:rsidR="00336417" w:rsidRPr="00A369CD">
        <w:rPr>
          <w:rFonts w:ascii="Arial" w:eastAsia="Arial Unicode MS" w:hAnsi="Arial" w:cs="Arial Unicode MS"/>
          <w:b/>
          <w:bCs/>
          <w14:textOutline w14:w="0" w14:cap="rnd" w14:cmpd="sng" w14:algn="ctr">
            <w14:noFill/>
            <w14:prstDash w14:val="solid"/>
            <w14:bevel/>
          </w14:textOutline>
        </w:rPr>
        <w:t xml:space="preserve"> Im kürzlich veröffentlichten Report</w:t>
      </w:r>
      <w:r w:rsidR="005F243F" w:rsidRPr="00A369CD">
        <w:rPr>
          <w:rFonts w:ascii="Arial" w:eastAsia="Arial Unicode MS" w:hAnsi="Arial" w:cs="Arial Unicode MS"/>
          <w:b/>
          <w:bCs/>
          <w14:textOutline w14:w="0" w14:cap="rnd" w14:cmpd="sng" w14:algn="ctr">
            <w14:noFill/>
            <w14:prstDash w14:val="solid"/>
            <w14:bevel/>
          </w14:textOutline>
        </w:rPr>
        <w:t xml:space="preserve"> überzeugte der international tätige Anbieter einer umfassenden Supply Chain Execution Suite</w:t>
      </w:r>
      <w:r w:rsidR="4C0556C2" w:rsidRPr="00A369CD">
        <w:rPr>
          <w:rFonts w:ascii="Arial" w:eastAsia="Arial Unicode MS" w:hAnsi="Arial" w:cs="Arial Unicode MS"/>
          <w:b/>
          <w:bCs/>
          <w14:textOutline w14:w="0" w14:cap="rnd" w14:cmpd="sng" w14:algn="ctr">
            <w14:noFill/>
            <w14:prstDash w14:val="solid"/>
            <w14:bevel/>
          </w14:textOutline>
        </w:rPr>
        <w:t xml:space="preserve"> unter anderem</w:t>
      </w:r>
      <w:r w:rsidR="005F243F" w:rsidRPr="00A369CD">
        <w:rPr>
          <w:rFonts w:ascii="Arial" w:eastAsia="Arial Unicode MS" w:hAnsi="Arial" w:cs="Arial Unicode MS"/>
          <w:b/>
          <w:bCs/>
          <w14:textOutline w14:w="0" w14:cap="rnd" w14:cmpd="sng" w14:algn="ctr">
            <w14:noFill/>
            <w14:prstDash w14:val="solid"/>
            <w14:bevel/>
          </w14:textOutline>
        </w:rPr>
        <w:t xml:space="preserve"> aufgrund </w:t>
      </w:r>
      <w:r w:rsidR="00734A93" w:rsidRPr="00A369CD">
        <w:rPr>
          <w:rFonts w:ascii="Arial" w:eastAsia="Arial Unicode MS" w:hAnsi="Arial" w:cs="Arial Unicode MS"/>
          <w:b/>
          <w:bCs/>
          <w14:textOutline w14:w="0" w14:cap="rnd" w14:cmpd="sng" w14:algn="ctr">
            <w14:noFill/>
            <w14:prstDash w14:val="solid"/>
            <w14:bevel/>
          </w14:textOutline>
        </w:rPr>
        <w:t xml:space="preserve">der </w:t>
      </w:r>
      <w:r w:rsidR="3B010D90" w:rsidRPr="00A369CD">
        <w:rPr>
          <w:rFonts w:ascii="Arial" w:eastAsia="Arial Unicode MS" w:hAnsi="Arial" w:cs="Arial Unicode MS"/>
          <w:b/>
          <w:bCs/>
          <w14:textOutline w14:w="0" w14:cap="rnd" w14:cmpd="sng" w14:algn="ctr">
            <w14:noFill/>
            <w14:prstDash w14:val="solid"/>
            <w14:bevel/>
          </w14:textOutline>
        </w:rPr>
        <w:t xml:space="preserve">hohen </w:t>
      </w:r>
      <w:r w:rsidR="09646AC0" w:rsidRPr="00A369CD">
        <w:rPr>
          <w:rFonts w:ascii="Arial" w:eastAsia="Arial Unicode MS" w:hAnsi="Arial" w:cs="Arial Unicode MS"/>
          <w:b/>
          <w:bCs/>
          <w14:textOutline w14:w="0" w14:cap="rnd" w14:cmpd="sng" w14:algn="ctr">
            <w14:noFill/>
            <w14:prstDash w14:val="solid"/>
            <w14:bevel/>
          </w14:textOutline>
        </w:rPr>
        <w:t>Funktionalität</w:t>
      </w:r>
      <w:r w:rsidR="00734A93" w:rsidRPr="00A369CD">
        <w:rPr>
          <w:rFonts w:ascii="Arial" w:eastAsia="Arial Unicode MS" w:hAnsi="Arial" w:cs="Arial Unicode MS"/>
          <w:b/>
          <w:bCs/>
          <w14:textOutline w14:w="0" w14:cap="rnd" w14:cmpd="sng" w14:algn="ctr">
            <w14:noFill/>
            <w14:prstDash w14:val="solid"/>
            <w14:bevel/>
          </w14:textOutline>
        </w:rPr>
        <w:t xml:space="preserve"> seines W</w:t>
      </w:r>
      <w:r w:rsidR="23A86F53" w:rsidRPr="00A369CD">
        <w:rPr>
          <w:rFonts w:ascii="Arial" w:eastAsia="Arial Unicode MS" w:hAnsi="Arial" w:cs="Arial Unicode MS"/>
          <w:b/>
          <w:bCs/>
          <w14:textOutline w14:w="0" w14:cap="rnd" w14:cmpd="sng" w14:algn="ctr">
            <w14:noFill/>
            <w14:prstDash w14:val="solid"/>
            <w14:bevel/>
          </w14:textOutline>
        </w:rPr>
        <w:t xml:space="preserve">arehouse Management Systems </w:t>
      </w:r>
      <w:r w:rsidR="00734A93" w:rsidRPr="00A369CD">
        <w:rPr>
          <w:rFonts w:ascii="Arial" w:eastAsia="Arial Unicode MS" w:hAnsi="Arial" w:cs="Arial Unicode MS"/>
          <w:b/>
          <w:bCs/>
          <w14:textOutline w14:w="0" w14:cap="rnd" w14:cmpd="sng" w14:algn="ctr">
            <w14:noFill/>
            <w14:prstDash w14:val="solid"/>
            <w14:bevel/>
          </w14:textOutline>
        </w:rPr>
        <w:t xml:space="preserve">LFS </w:t>
      </w:r>
      <w:r w:rsidR="0C84C2C8" w:rsidRPr="00A369CD">
        <w:rPr>
          <w:rFonts w:ascii="Arial" w:eastAsia="Arial Unicode MS" w:hAnsi="Arial" w:cs="Arial Unicode MS"/>
          <w:b/>
          <w:bCs/>
          <w14:textOutline w14:w="0" w14:cap="rnd" w14:cmpd="sng" w14:algn="ctr">
            <w14:noFill/>
            <w14:prstDash w14:val="solid"/>
            <w14:bevel/>
          </w14:textOutline>
        </w:rPr>
        <w:t>sowie der global ausgerichteten Unternehmensstrategie.</w:t>
      </w:r>
      <w:r w:rsidR="00734A93" w:rsidRPr="00A369CD">
        <w:rPr>
          <w:rFonts w:ascii="Arial" w:eastAsia="Arial Unicode MS" w:hAnsi="Arial" w:cs="Arial Unicode MS"/>
          <w:b/>
          <w:bCs/>
          <w14:textOutline w14:w="0" w14:cap="rnd" w14:cmpd="sng" w14:algn="ctr">
            <w14:noFill/>
            <w14:prstDash w14:val="solid"/>
            <w14:bevel/>
          </w14:textOutline>
        </w:rPr>
        <w:t xml:space="preserve"> </w:t>
      </w:r>
      <w:r w:rsidR="2B9BE86E" w:rsidRPr="00A369CD">
        <w:rPr>
          <w:rFonts w:ascii="Arial" w:eastAsia="Arial Unicode MS" w:hAnsi="Arial" w:cs="Arial Unicode MS"/>
          <w:b/>
          <w:bCs/>
          <w14:textOutline w14:w="0" w14:cap="rnd" w14:cmpd="sng" w14:algn="ctr">
            <w14:noFill/>
            <w14:prstDash w14:val="solid"/>
            <w14:bevel/>
          </w14:textOutline>
        </w:rPr>
        <w:t xml:space="preserve">Damit bestätigt </w:t>
      </w:r>
      <w:r w:rsidR="00ED7D62" w:rsidRPr="00A369CD">
        <w:rPr>
          <w:rFonts w:ascii="Arial" w:eastAsia="Arial Unicode MS" w:hAnsi="Arial" w:cs="Arial Unicode MS"/>
          <w:b/>
          <w:bCs/>
          <w14:textOutline w14:w="0" w14:cap="rnd" w14:cmpd="sng" w14:algn="ctr">
            <w14:noFill/>
            <w14:prstDash w14:val="solid"/>
            <w14:bevel/>
          </w14:textOutline>
        </w:rPr>
        <w:t xml:space="preserve">die EPG </w:t>
      </w:r>
      <w:r w:rsidR="547B4329" w:rsidRPr="00A369CD">
        <w:rPr>
          <w:rFonts w:ascii="Arial" w:eastAsia="Arial Unicode MS" w:hAnsi="Arial" w:cs="Arial Unicode MS"/>
          <w:b/>
          <w:bCs/>
          <w14:textOutline w14:w="0" w14:cap="rnd" w14:cmpd="sng" w14:algn="ctr">
            <w14:noFill/>
            <w14:prstDash w14:val="solid"/>
            <w14:bevel/>
          </w14:textOutline>
        </w:rPr>
        <w:t xml:space="preserve">ihren </w:t>
      </w:r>
      <w:r w:rsidR="00087C9D" w:rsidRPr="00A369CD">
        <w:rPr>
          <w:rFonts w:ascii="Arial" w:eastAsia="Arial Unicode MS" w:hAnsi="Arial" w:cs="Arial Unicode MS"/>
          <w:b/>
          <w:bCs/>
          <w14:textOutline w14:w="0" w14:cap="rnd" w14:cmpd="sng" w14:algn="ctr">
            <w14:noFill/>
            <w14:prstDash w14:val="solid"/>
            <w14:bevel/>
          </w14:textOutline>
        </w:rPr>
        <w:t>Platz in der Elite der globalen Logistiksoftware-</w:t>
      </w:r>
      <w:r w:rsidR="5F7CAFEE" w:rsidRPr="00A369CD">
        <w:rPr>
          <w:rFonts w:ascii="Arial" w:eastAsia="Arial Unicode MS" w:hAnsi="Arial" w:cs="Arial Unicode MS"/>
          <w:b/>
          <w:bCs/>
          <w14:textOutline w14:w="0" w14:cap="rnd" w14:cmpd="sng" w14:algn="ctr">
            <w14:noFill/>
            <w14:prstDash w14:val="solid"/>
            <w14:bevel/>
          </w14:textOutline>
        </w:rPr>
        <w:t>Anbieter</w:t>
      </w:r>
      <w:r w:rsidR="00087C9D" w:rsidRPr="00A369CD">
        <w:rPr>
          <w:rFonts w:ascii="Arial" w:eastAsia="Arial Unicode MS" w:hAnsi="Arial" w:cs="Arial Unicode MS"/>
          <w:b/>
          <w:bCs/>
          <w14:textOutline w14:w="0" w14:cap="rnd" w14:cmpd="sng" w14:algn="ctr">
            <w14:noFill/>
            <w14:prstDash w14:val="solid"/>
            <w14:bevel/>
          </w14:textOutline>
        </w:rPr>
        <w:t>.</w:t>
      </w:r>
    </w:p>
    <w:p w14:paraId="61580DDF" w14:textId="77777777" w:rsidR="00ED7D62" w:rsidRPr="00A369CD" w:rsidRDefault="00ED7D62" w:rsidP="0005736B">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eastAsia="Arial Unicode MS" w:hAnsi="Arial" w:cs="Arial Unicode MS"/>
          <w:b/>
          <w:bCs/>
          <w:u w:color="000000"/>
          <w14:textOutline w14:w="0" w14:cap="rnd" w14:cmpd="sng" w14:algn="ctr">
            <w14:noFill/>
            <w14:prstDash w14:val="solid"/>
            <w14:bevel/>
          </w14:textOutline>
        </w:rPr>
      </w:pPr>
    </w:p>
    <w:p w14:paraId="27F39D62" w14:textId="18BDDFF7" w:rsidR="00CF040B" w:rsidRPr="00A369CD" w:rsidRDefault="24E9C439" w:rsidP="004165ED">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eastAsia="Arial Unicode MS" w:hAnsi="Arial" w:cs="Arial Unicode MS"/>
          <w14:textOutline w14:w="0" w14:cap="rnd" w14:cmpd="sng" w14:algn="ctr">
            <w14:noFill/>
            <w14:prstDash w14:val="solid"/>
            <w14:bevel/>
          </w14:textOutline>
        </w:rPr>
      </w:pPr>
      <w:r w:rsidRPr="00A369CD">
        <w:rPr>
          <w:rFonts w:ascii="Arial" w:eastAsia="Arial Unicode MS" w:hAnsi="Arial" w:cs="Arial Unicode MS"/>
          <w14:textOutline w14:w="0" w14:cap="rnd" w14:cmpd="sng" w14:algn="ctr">
            <w14:noFill/>
            <w14:prstDash w14:val="solid"/>
            <w14:bevel/>
          </w14:textOutline>
        </w:rPr>
        <w:t>In den letzten Jahren hat die EPG die Entwicklung ihre</w:t>
      </w:r>
      <w:r w:rsidR="622C7337" w:rsidRPr="00A369CD">
        <w:rPr>
          <w:rFonts w:ascii="Arial" w:eastAsia="Arial Unicode MS" w:hAnsi="Arial" w:cs="Arial Unicode MS"/>
          <w14:textOutline w14:w="0" w14:cap="rnd" w14:cmpd="sng" w14:algn="ctr">
            <w14:noFill/>
            <w14:prstDash w14:val="solid"/>
            <w14:bevel/>
          </w14:textOutline>
        </w:rPr>
        <w:t>r</w:t>
      </w:r>
      <w:r w:rsidRPr="00A369CD">
        <w:rPr>
          <w:rFonts w:ascii="Arial" w:eastAsia="Arial Unicode MS" w:hAnsi="Arial" w:cs="Arial Unicode MS"/>
          <w14:textOutline w14:w="0" w14:cap="rnd" w14:cmpd="sng" w14:algn="ctr">
            <w14:noFill/>
            <w14:prstDash w14:val="solid"/>
            <w14:bevel/>
          </w14:textOutline>
        </w:rPr>
        <w:t xml:space="preserve"> WMS</w:t>
      </w:r>
      <w:r w:rsidR="30B62320" w:rsidRPr="00A369CD">
        <w:rPr>
          <w:rFonts w:ascii="Arial" w:eastAsia="Arial Unicode MS" w:hAnsi="Arial" w:cs="Arial Unicode MS"/>
          <w14:textOutline w14:w="0" w14:cap="rnd" w14:cmpd="sng" w14:algn="ctr">
            <w14:noFill/>
            <w14:prstDash w14:val="solid"/>
            <w14:bevel/>
          </w14:textOutline>
        </w:rPr>
        <w:t>-</w:t>
      </w:r>
      <w:r w:rsidR="2D9EDB9D" w:rsidRPr="00A369CD">
        <w:rPr>
          <w:rFonts w:ascii="Arial" w:eastAsia="Arial Unicode MS" w:hAnsi="Arial" w:cs="Arial Unicode MS"/>
          <w14:textOutline w14:w="0" w14:cap="rnd" w14:cmpd="sng" w14:algn="ctr">
            <w14:noFill/>
            <w14:prstDash w14:val="solid"/>
            <w14:bevel/>
          </w14:textOutline>
        </w:rPr>
        <w:t xml:space="preserve"> und WCS</w:t>
      </w:r>
      <w:r w:rsidR="4964EB88" w:rsidRPr="00A369CD">
        <w:rPr>
          <w:rFonts w:ascii="Arial" w:eastAsia="Arial Unicode MS" w:hAnsi="Arial" w:cs="Arial Unicode MS"/>
          <w14:textOutline w14:w="0" w14:cap="rnd" w14:cmpd="sng" w14:algn="ctr">
            <w14:noFill/>
            <w14:prstDash w14:val="solid"/>
            <w14:bevel/>
          </w14:textOutline>
        </w:rPr>
        <w:t>-Lösung</w:t>
      </w:r>
      <w:r w:rsidRPr="00A369CD">
        <w:rPr>
          <w:rFonts w:ascii="Arial" w:eastAsia="Arial Unicode MS" w:hAnsi="Arial" w:cs="Arial Unicode MS"/>
          <w14:textOutline w14:w="0" w14:cap="rnd" w14:cmpd="sng" w14:algn="ctr">
            <w14:noFill/>
            <w14:prstDash w14:val="solid"/>
            <w14:bevel/>
          </w14:textOutline>
        </w:rPr>
        <w:t xml:space="preserve"> </w:t>
      </w:r>
      <w:r w:rsidR="61DDE2E6" w:rsidRPr="00A369CD">
        <w:rPr>
          <w:rFonts w:ascii="Arial" w:eastAsia="Arial Unicode MS" w:hAnsi="Arial" w:cs="Arial Unicode MS"/>
          <w14:textOutline w14:w="0" w14:cap="rnd" w14:cmpd="sng" w14:algn="ctr">
            <w14:noFill/>
            <w14:prstDash w14:val="solid"/>
            <w14:bevel/>
          </w14:textOutline>
        </w:rPr>
        <w:t>stark</w:t>
      </w:r>
      <w:r w:rsidRPr="00A369CD">
        <w:rPr>
          <w:rFonts w:ascii="Arial" w:eastAsia="Arial Unicode MS" w:hAnsi="Arial" w:cs="Arial Unicode MS"/>
          <w14:textOutline w14:w="0" w14:cap="rnd" w14:cmpd="sng" w14:algn="ctr">
            <w14:noFill/>
            <w14:prstDash w14:val="solid"/>
            <w14:bevel/>
          </w14:textOutline>
        </w:rPr>
        <w:t xml:space="preserve"> vorangetrieben</w:t>
      </w:r>
      <w:r w:rsidR="63AAE5E7" w:rsidRPr="00A369CD">
        <w:rPr>
          <w:rFonts w:ascii="Arial" w:eastAsia="Arial Unicode MS" w:hAnsi="Arial" w:cs="Arial Unicode MS"/>
          <w14:textOutline w14:w="0" w14:cap="rnd" w14:cmpd="sng" w14:algn="ctr">
            <w14:noFill/>
            <w14:prstDash w14:val="solid"/>
            <w14:bevel/>
          </w14:textOutline>
        </w:rPr>
        <w:t xml:space="preserve"> - </w:t>
      </w:r>
      <w:r w:rsidR="3CEC9171" w:rsidRPr="00A369CD">
        <w:rPr>
          <w:rFonts w:ascii="Arial" w:eastAsia="Arial Unicode MS" w:hAnsi="Arial" w:cs="Arial Unicode MS"/>
          <w14:textOutline w14:w="0" w14:cap="rnd" w14:cmpd="sng" w14:algn="ctr">
            <w14:noFill/>
            <w14:prstDash w14:val="solid"/>
            <w14:bevel/>
          </w14:textOutline>
        </w:rPr>
        <w:t>v</w:t>
      </w:r>
      <w:r w:rsidR="014099E9" w:rsidRPr="00A369CD">
        <w:rPr>
          <w:rFonts w:ascii="Arial" w:eastAsia="Arial Unicode MS" w:hAnsi="Arial" w:cs="Arial Unicode MS"/>
          <w14:textOutline w14:w="0" w14:cap="rnd" w14:cmpd="sng" w14:algn="ctr">
            <w14:noFill/>
            <w14:prstDash w14:val="solid"/>
            <w14:bevel/>
          </w14:textOutline>
        </w:rPr>
        <w:t>or allem mit Blick auf die zunehmend wichtigere Rolle der Automatisierung von Logistikprozesse</w:t>
      </w:r>
      <w:r w:rsidR="59A3F3A1">
        <w:rPr>
          <w:rFonts w:ascii="Arial" w:eastAsia="Arial Unicode MS" w:hAnsi="Arial" w:cs="Arial Unicode MS"/>
          <w14:textOutline w14:w="0" w14:cap="rnd" w14:cmpd="sng" w14:algn="ctr">
            <w14:noFill/>
            <w14:prstDash w14:val="solid"/>
            <w14:bevel/>
          </w14:textOutline>
        </w:rPr>
        <w:t>n</w:t>
      </w:r>
      <w:r w:rsidR="6FCD2652" w:rsidRPr="00A369CD">
        <w:rPr>
          <w:rFonts w:ascii="Arial" w:eastAsia="Arial Unicode MS" w:hAnsi="Arial" w:cs="Arial Unicode MS"/>
          <w14:textOutline w14:w="0" w14:cap="rnd" w14:cmpd="sng" w14:algn="ctr">
            <w14:noFill/>
            <w14:prstDash w14:val="solid"/>
            <w14:bevel/>
          </w14:textOutline>
        </w:rPr>
        <w:t>.</w:t>
      </w:r>
      <w:r w:rsidR="5E40C910" w:rsidRPr="00A369CD">
        <w:rPr>
          <w:rFonts w:ascii="Arial" w:eastAsia="Arial Unicode MS" w:hAnsi="Arial" w:cs="Arial Unicode MS"/>
          <w14:textOutline w14:w="0" w14:cap="rnd" w14:cmpd="sng" w14:algn="ctr">
            <w14:noFill/>
            <w14:prstDash w14:val="solid"/>
            <w14:bevel/>
          </w14:textOutline>
        </w:rPr>
        <w:t xml:space="preserve"> Dabei stand</w:t>
      </w:r>
      <w:r w:rsidR="39F7C493">
        <w:rPr>
          <w:rFonts w:ascii="Arial" w:eastAsia="Arial Unicode MS" w:hAnsi="Arial" w:cs="Arial Unicode MS"/>
          <w14:textOutline w14:w="0" w14:cap="rnd" w14:cmpd="sng" w14:algn="ctr">
            <w14:noFill/>
            <w14:prstDash w14:val="solid"/>
            <w14:bevel/>
          </w14:textOutline>
        </w:rPr>
        <w:t xml:space="preserve"> unter andere</w:t>
      </w:r>
      <w:r w:rsidR="082C133A">
        <w:rPr>
          <w:rFonts w:ascii="Arial" w:eastAsia="Arial Unicode MS" w:hAnsi="Arial" w:cs="Arial Unicode MS"/>
          <w14:textOutline w14:w="0" w14:cap="rnd" w14:cmpd="sng" w14:algn="ctr">
            <w14:noFill/>
            <w14:prstDash w14:val="solid"/>
            <w14:bevel/>
          </w14:textOutline>
        </w:rPr>
        <w:t xml:space="preserve">m </w:t>
      </w:r>
      <w:r w:rsidR="68D3C978" w:rsidRPr="00A369CD">
        <w:rPr>
          <w:rFonts w:ascii="Arial" w:eastAsia="Arial Unicode MS" w:hAnsi="Arial" w:cs="Arial Unicode MS"/>
          <w14:textOutline w14:w="0" w14:cap="rnd" w14:cmpd="sng" w14:algn="ctr">
            <w14:noFill/>
            <w14:prstDash w14:val="solid"/>
            <w14:bevel/>
          </w14:textOutline>
        </w:rPr>
        <w:t xml:space="preserve">die </w:t>
      </w:r>
      <w:r w:rsidR="74457D6D" w:rsidRPr="00A369CD">
        <w:rPr>
          <w:rFonts w:ascii="Arial" w:eastAsia="Arial Unicode MS" w:hAnsi="Arial" w:cs="Arial Unicode MS"/>
          <w14:textOutline w14:w="0" w14:cap="rnd" w14:cmpd="sng" w14:algn="ctr">
            <w14:noFill/>
            <w14:prstDash w14:val="solid"/>
            <w14:bevel/>
          </w14:textOutline>
        </w:rPr>
        <w:t xml:space="preserve">herstellerunabhängige </w:t>
      </w:r>
      <w:r w:rsidR="68D3C978" w:rsidRPr="00A369CD">
        <w:rPr>
          <w:rFonts w:ascii="Arial" w:eastAsia="Arial Unicode MS" w:hAnsi="Arial" w:cs="Arial Unicode MS"/>
          <w14:textOutline w14:w="0" w14:cap="rnd" w14:cmpd="sng" w14:algn="ctr">
            <w14:noFill/>
            <w14:prstDash w14:val="solid"/>
            <w14:bevel/>
          </w14:textOutline>
        </w:rPr>
        <w:t>Anbindung autonomer Fahrzeuge (AGVs und AMRs) im Lager im</w:t>
      </w:r>
      <w:r w:rsidR="5E40C910" w:rsidRPr="00A369CD">
        <w:rPr>
          <w:rFonts w:ascii="Arial" w:eastAsia="Arial Unicode MS" w:hAnsi="Arial" w:cs="Arial Unicode MS"/>
          <w14:textOutline w14:w="0" w14:cap="rnd" w14:cmpd="sng" w14:algn="ctr">
            <w14:noFill/>
            <w14:prstDash w14:val="solid"/>
            <w14:bevel/>
          </w14:textOutline>
        </w:rPr>
        <w:t xml:space="preserve"> Fokus.</w:t>
      </w:r>
      <w:r w:rsidR="1672F900" w:rsidRPr="00A369CD">
        <w:rPr>
          <w:rFonts w:ascii="Arial" w:eastAsia="Arial Unicode MS" w:hAnsi="Arial" w:cs="Arial Unicode MS"/>
          <w14:textOutline w14:w="0" w14:cap="rnd" w14:cmpd="sng" w14:algn="ctr">
            <w14:noFill/>
            <w14:prstDash w14:val="solid"/>
            <w14:bevel/>
          </w14:textOutline>
        </w:rPr>
        <w:t xml:space="preserve"> </w:t>
      </w:r>
      <w:r w:rsidR="7751EE41" w:rsidRPr="00A369CD">
        <w:rPr>
          <w:rFonts w:ascii="Arial" w:eastAsia="Arial Unicode MS" w:hAnsi="Arial" w:cs="Arial Unicode MS"/>
          <w14:textOutline w14:w="0" w14:cap="rnd" w14:cmpd="sng" w14:algn="ctr">
            <w14:noFill/>
            <w14:prstDash w14:val="solid"/>
            <w14:bevel/>
          </w14:textOutline>
        </w:rPr>
        <w:t xml:space="preserve"> </w:t>
      </w:r>
      <w:r w:rsidR="5D0695D3">
        <w:rPr>
          <w:rFonts w:ascii="Arial" w:eastAsia="Arial Unicode MS" w:hAnsi="Arial" w:cs="Arial Unicode MS"/>
          <w14:textOutline w14:w="0" w14:cap="rnd" w14:cmpd="sng" w14:algn="ctr">
            <w14:noFill/>
            <w14:prstDash w14:val="solid"/>
            <w14:bevel/>
          </w14:textOutline>
        </w:rPr>
        <w:t>„</w:t>
      </w:r>
      <w:r w:rsidR="40D4A9AF" w:rsidRPr="00A369CD">
        <w:rPr>
          <w:rFonts w:ascii="Arial" w:eastAsia="Arial Unicode MS" w:hAnsi="Arial" w:cs="Arial Unicode MS"/>
          <w14:textOutline w14:w="0" w14:cap="rnd" w14:cmpd="sng" w14:algn="ctr">
            <w14:noFill/>
            <w14:prstDash w14:val="solid"/>
            <w14:bevel/>
          </w14:textOutline>
        </w:rPr>
        <w:t xml:space="preserve">Durch unsere langjährige Erfahrung in zahlreichen komplexen WMS-Projekten weltweit wissen wir, dass </w:t>
      </w:r>
      <w:r w:rsidR="0FA822D8">
        <w:rPr>
          <w:rFonts w:ascii="Arial" w:eastAsia="Arial Unicode MS" w:hAnsi="Arial" w:cs="Arial Unicode MS"/>
          <w14:textOutline w14:w="0" w14:cap="rnd" w14:cmpd="sng" w14:algn="ctr">
            <w14:noFill/>
            <w14:prstDash w14:val="solid"/>
            <w14:bevel/>
          </w14:textOutline>
        </w:rPr>
        <w:t xml:space="preserve">die </w:t>
      </w:r>
      <w:r w:rsidR="40D4A9AF" w:rsidRPr="00A369CD">
        <w:rPr>
          <w:rFonts w:ascii="Arial" w:eastAsia="Arial Unicode MS" w:hAnsi="Arial" w:cs="Arial Unicode MS"/>
          <w14:textOutline w14:w="0" w14:cap="rnd" w14:cmpd="sng" w14:algn="ctr">
            <w14:noFill/>
            <w14:prstDash w14:val="solid"/>
            <w14:bevel/>
          </w14:textOutline>
        </w:rPr>
        <w:t>Automatisierung für</w:t>
      </w:r>
      <w:r w:rsidR="119334A0">
        <w:rPr>
          <w:rFonts w:ascii="Arial" w:eastAsia="Arial Unicode MS" w:hAnsi="Arial" w:cs="Arial Unicode MS"/>
          <w14:textOutline w14:w="0" w14:cap="rnd" w14:cmpd="sng" w14:algn="ctr">
            <w14:noFill/>
            <w14:prstDash w14:val="solid"/>
            <w14:bevel/>
          </w14:textOutline>
        </w:rPr>
        <w:t xml:space="preserve"> </w:t>
      </w:r>
      <w:r w:rsidR="5134D3A2" w:rsidRPr="00A369CD">
        <w:rPr>
          <w:rFonts w:ascii="Arial" w:eastAsia="Arial Unicode MS" w:hAnsi="Arial" w:cs="Arial Unicode MS"/>
          <w14:textOutline w14:w="0" w14:cap="rnd" w14:cmpd="sng" w14:algn="ctr">
            <w14:noFill/>
            <w14:prstDash w14:val="solid"/>
            <w14:bevel/>
          </w14:textOutline>
        </w:rPr>
        <w:t>viele</w:t>
      </w:r>
      <w:r w:rsidR="28A32FF3" w:rsidRPr="00A369CD">
        <w:rPr>
          <w:rFonts w:ascii="Arial" w:eastAsia="Arial Unicode MS" w:hAnsi="Arial" w:cs="Arial Unicode MS"/>
          <w14:textOutline w14:w="0" w14:cap="rnd" w14:cmpd="sng" w14:algn="ctr">
            <w14:noFill/>
            <w14:prstDash w14:val="solid"/>
            <w14:bevel/>
          </w14:textOutline>
        </w:rPr>
        <w:t xml:space="preserve"> Logistikunternehmen</w:t>
      </w:r>
      <w:r w:rsidR="109B015F">
        <w:rPr>
          <w:rFonts w:ascii="Arial" w:eastAsia="Arial Unicode MS" w:hAnsi="Arial" w:cs="Arial Unicode MS"/>
          <w14:textOutline w14:w="0" w14:cap="rnd" w14:cmpd="sng" w14:algn="ctr">
            <w14:noFill/>
            <w14:prstDash w14:val="solid"/>
            <w14:bevel/>
          </w14:textOutline>
        </w:rPr>
        <w:t xml:space="preserve"> für ihre Wettbewerbsfähigkeit</w:t>
      </w:r>
      <w:r w:rsidR="28A32FF3" w:rsidRPr="00A369CD">
        <w:rPr>
          <w:rFonts w:ascii="Arial" w:eastAsia="Arial Unicode MS" w:hAnsi="Arial" w:cs="Arial Unicode MS"/>
          <w14:textOutline w14:w="0" w14:cap="rnd" w14:cmpd="sng" w14:algn="ctr">
            <w14:noFill/>
            <w14:prstDash w14:val="solid"/>
            <w14:bevel/>
          </w14:textOutline>
        </w:rPr>
        <w:t xml:space="preserve"> von </w:t>
      </w:r>
      <w:r w:rsidR="1813D8A9" w:rsidRPr="00A369CD">
        <w:rPr>
          <w:rFonts w:ascii="Arial" w:eastAsia="Arial Unicode MS" w:hAnsi="Arial" w:cs="Arial Unicode MS"/>
          <w14:textOutline w14:w="0" w14:cap="rnd" w14:cmpd="sng" w14:algn="ctr">
            <w14:noFill/>
            <w14:prstDash w14:val="solid"/>
            <w14:bevel/>
          </w14:textOutline>
        </w:rPr>
        <w:t>entscheidender</w:t>
      </w:r>
      <w:r w:rsidR="28A32FF3" w:rsidRPr="00A369CD">
        <w:rPr>
          <w:rFonts w:ascii="Arial" w:eastAsia="Arial Unicode MS" w:hAnsi="Arial" w:cs="Arial Unicode MS"/>
          <w14:textOutline w14:w="0" w14:cap="rnd" w14:cmpd="sng" w14:algn="ctr">
            <w14:noFill/>
            <w14:prstDash w14:val="solid"/>
            <w14:bevel/>
          </w14:textOutline>
        </w:rPr>
        <w:t xml:space="preserve"> </w:t>
      </w:r>
      <w:r w:rsidR="1813D8A9" w:rsidRPr="00A369CD">
        <w:rPr>
          <w:rFonts w:ascii="Arial" w:eastAsia="Arial Unicode MS" w:hAnsi="Arial" w:cs="Arial Unicode MS"/>
          <w14:textOutline w14:w="0" w14:cap="rnd" w14:cmpd="sng" w14:algn="ctr">
            <w14:noFill/>
            <w14:prstDash w14:val="solid"/>
            <w14:bevel/>
          </w14:textOutline>
        </w:rPr>
        <w:t>Bedeutung</w:t>
      </w:r>
      <w:r w:rsidR="28A32FF3" w:rsidRPr="00A369CD">
        <w:rPr>
          <w:rFonts w:ascii="Arial" w:eastAsia="Arial Unicode MS" w:hAnsi="Arial" w:cs="Arial Unicode MS"/>
          <w14:textOutline w14:w="0" w14:cap="rnd" w14:cmpd="sng" w14:algn="ctr">
            <w14:noFill/>
            <w14:prstDash w14:val="solid"/>
            <w14:bevel/>
          </w14:textOutline>
        </w:rPr>
        <w:t xml:space="preserve"> ist</w:t>
      </w:r>
      <w:r w:rsidR="5D0695D3">
        <w:rPr>
          <w:rFonts w:ascii="Arial" w:eastAsia="Arial Unicode MS" w:hAnsi="Arial" w:cs="Arial Unicode MS"/>
          <w14:textOutline w14:w="0" w14:cap="rnd" w14:cmpd="sng" w14:algn="ctr">
            <w14:noFill/>
            <w14:prstDash w14:val="solid"/>
            <w14:bevel/>
          </w14:textOutline>
        </w:rPr>
        <w:t>“</w:t>
      </w:r>
      <w:r w:rsidR="6B23EF5A" w:rsidRPr="00A369CD">
        <w:rPr>
          <w:rFonts w:ascii="Arial" w:eastAsia="Arial Unicode MS" w:hAnsi="Arial" w:cs="Arial Unicode MS"/>
          <w14:textOutline w14:w="0" w14:cap="rnd" w14:cmpd="sng" w14:algn="ctr">
            <w14:noFill/>
            <w14:prstDash w14:val="solid"/>
            <w14:bevel/>
          </w14:textOutline>
        </w:rPr>
        <w:t xml:space="preserve">, </w:t>
      </w:r>
      <w:r w:rsidR="69C44375" w:rsidRPr="00A369CD">
        <w:rPr>
          <w:rFonts w:ascii="Arial" w:eastAsia="Arial Unicode MS" w:hAnsi="Arial" w:cs="Arial Unicode MS"/>
          <w14:textOutline w14:w="0" w14:cap="rnd" w14:cmpd="sng" w14:algn="ctr">
            <w14:noFill/>
            <w14:prstDash w14:val="solid"/>
            <w14:bevel/>
          </w14:textOutline>
        </w:rPr>
        <w:t xml:space="preserve">sagt </w:t>
      </w:r>
      <w:r w:rsidR="6B23EF5A" w:rsidRPr="00A369CD">
        <w:rPr>
          <w:rFonts w:ascii="Arial" w:eastAsia="Arial Unicode MS" w:hAnsi="Arial" w:cs="Arial Unicode MS"/>
          <w14:textOutline w14:w="0" w14:cap="rnd" w14:cmpd="sng" w14:algn="ctr">
            <w14:noFill/>
            <w14:prstDash w14:val="solid"/>
            <w14:bevel/>
          </w14:textOutline>
        </w:rPr>
        <w:t xml:space="preserve">Dennis Kunz, </w:t>
      </w:r>
      <w:r w:rsidR="01B03E43">
        <w:rPr>
          <w:rFonts w:ascii="Arial" w:eastAsia="Arial Unicode MS" w:hAnsi="Arial" w:cs="Arial Unicode MS"/>
          <w14:textOutline w14:w="0" w14:cap="rnd" w14:cmpd="sng" w14:algn="ctr">
            <w14:noFill/>
            <w14:prstDash w14:val="solid"/>
            <w14:bevel/>
          </w14:textOutline>
        </w:rPr>
        <w:t>CMO</w:t>
      </w:r>
      <w:r w:rsidR="6B23EF5A" w:rsidRPr="00A369CD">
        <w:rPr>
          <w:rFonts w:ascii="Arial" w:eastAsia="Arial Unicode MS" w:hAnsi="Arial" w:cs="Arial Unicode MS"/>
          <w14:textOutline w14:w="0" w14:cap="rnd" w14:cmpd="sng" w14:algn="ctr">
            <w14:noFill/>
            <w14:prstDash w14:val="solid"/>
            <w14:bevel/>
          </w14:textOutline>
        </w:rPr>
        <w:t xml:space="preserve"> bei der EPG.</w:t>
      </w:r>
      <w:r w:rsidR="5510CF77" w:rsidRPr="00A369CD">
        <w:rPr>
          <w:rFonts w:ascii="Arial" w:eastAsia="Arial Unicode MS" w:hAnsi="Arial" w:cs="Arial Unicode MS"/>
          <w14:textOutline w14:w="0" w14:cap="rnd" w14:cmpd="sng" w14:algn="ctr">
            <w14:noFill/>
            <w14:prstDash w14:val="solid"/>
            <w14:bevel/>
          </w14:textOutline>
        </w:rPr>
        <w:t xml:space="preserve"> </w:t>
      </w:r>
      <w:r w:rsidR="0B59F242" w:rsidRPr="00A369CD">
        <w:rPr>
          <w:rFonts w:ascii="Arial" w:eastAsia="Arial Unicode MS" w:hAnsi="Arial" w:cs="Arial Unicode MS"/>
          <w14:textOutline w14:w="0" w14:cap="rnd" w14:cmpd="sng" w14:algn="ctr">
            <w14:noFill/>
            <w14:prstDash w14:val="solid"/>
            <w14:bevel/>
          </w14:textOutline>
        </w:rPr>
        <w:t xml:space="preserve"> </w:t>
      </w:r>
      <w:r w:rsidR="56DB8D3D">
        <w:rPr>
          <w:rFonts w:ascii="Arial" w:eastAsia="Arial Unicode MS" w:hAnsi="Arial" w:cs="Arial Unicode MS"/>
          <w14:textOutline w14:w="0" w14:cap="rnd" w14:cmpd="sng" w14:algn="ctr">
            <w14:noFill/>
            <w14:prstDash w14:val="solid"/>
            <w14:bevel/>
          </w14:textOutline>
        </w:rPr>
        <w:t>„</w:t>
      </w:r>
      <w:r w:rsidR="44234B81" w:rsidRPr="00A369CD">
        <w:rPr>
          <w:rFonts w:ascii="Arial" w:eastAsia="Arial Unicode MS" w:hAnsi="Arial" w:cs="Arial Unicode MS"/>
          <w14:textOutline w14:w="0" w14:cap="rnd" w14:cmpd="sng" w14:algn="ctr">
            <w14:noFill/>
            <w14:prstDash w14:val="solid"/>
            <w14:bevel/>
          </w14:textOutline>
        </w:rPr>
        <w:t xml:space="preserve">Die erneute Anerkennung durch Gartner </w:t>
      </w:r>
      <w:r w:rsidR="412E7BC1">
        <w:rPr>
          <w:rFonts w:ascii="Arial" w:eastAsia="Arial Unicode MS" w:hAnsi="Arial" w:cs="Arial Unicode MS"/>
          <w14:textOutline w14:w="0" w14:cap="rnd" w14:cmpd="sng" w14:algn="ctr">
            <w14:noFill/>
            <w14:prstDash w14:val="solid"/>
            <w14:bevel/>
          </w14:textOutline>
        </w:rPr>
        <w:t>unterstreicht</w:t>
      </w:r>
      <w:r w:rsidR="5A6A5D86">
        <w:rPr>
          <w:rFonts w:ascii="Arial" w:eastAsia="Arial Unicode MS" w:hAnsi="Arial" w:cs="Arial Unicode MS"/>
          <w14:textOutline w14:w="0" w14:cap="rnd" w14:cmpd="sng" w14:algn="ctr">
            <w14:noFill/>
            <w14:prstDash w14:val="solid"/>
            <w14:bevel/>
          </w14:textOutline>
        </w:rPr>
        <w:t xml:space="preserve"> </w:t>
      </w:r>
      <w:r w:rsidR="44234B81" w:rsidRPr="00A369CD">
        <w:rPr>
          <w:rFonts w:ascii="Arial" w:eastAsia="Arial Unicode MS" w:hAnsi="Arial" w:cs="Arial Unicode MS"/>
          <w14:textOutline w14:w="0" w14:cap="rnd" w14:cmpd="sng" w14:algn="ctr">
            <w14:noFill/>
            <w14:prstDash w14:val="solid"/>
            <w14:bevel/>
          </w14:textOutline>
        </w:rPr>
        <w:t>unser</w:t>
      </w:r>
      <w:r w:rsidR="5DB69785">
        <w:rPr>
          <w:rFonts w:ascii="Arial" w:eastAsia="Arial Unicode MS" w:hAnsi="Arial" w:cs="Arial Unicode MS"/>
          <w14:textOutline w14:w="0" w14:cap="rnd" w14:cmpd="sng" w14:algn="ctr">
            <w14:noFill/>
            <w14:prstDash w14:val="solid"/>
            <w14:bevel/>
          </w14:textOutline>
        </w:rPr>
        <w:t xml:space="preserve"> Engagement für die kontin</w:t>
      </w:r>
      <w:r w:rsidR="4709321B">
        <w:rPr>
          <w:rFonts w:ascii="Arial" w:eastAsia="Arial Unicode MS" w:hAnsi="Arial" w:cs="Arial Unicode MS"/>
          <w14:textOutline w14:w="0" w14:cap="rnd" w14:cmpd="sng" w14:algn="ctr">
            <w14:noFill/>
            <w14:prstDash w14:val="solid"/>
            <w14:bevel/>
          </w14:textOutline>
        </w:rPr>
        <w:t xml:space="preserve">uierliche und kundenorientierte </w:t>
      </w:r>
      <w:r w:rsidR="44234B81" w:rsidRPr="00A369CD">
        <w:rPr>
          <w:rFonts w:ascii="Arial" w:eastAsia="Arial Unicode MS" w:hAnsi="Arial" w:cs="Arial Unicode MS"/>
          <w14:textOutline w14:w="0" w14:cap="rnd" w14:cmpd="sng" w14:algn="ctr">
            <w14:noFill/>
            <w14:prstDash w14:val="solid"/>
            <w14:bevel/>
          </w14:textOutline>
        </w:rPr>
        <w:t>Weiterentwicklung unser</w:t>
      </w:r>
      <w:r w:rsidR="7278AD90" w:rsidRPr="00A369CD">
        <w:rPr>
          <w:rFonts w:ascii="Arial" w:eastAsia="Arial Unicode MS" w:hAnsi="Arial" w:cs="Arial Unicode MS"/>
          <w14:textOutline w14:w="0" w14:cap="rnd" w14:cmpd="sng" w14:algn="ctr">
            <w14:noFill/>
            <w14:prstDash w14:val="solid"/>
            <w14:bevel/>
          </w14:textOutline>
        </w:rPr>
        <w:t>er</w:t>
      </w:r>
      <w:r w:rsidR="6CAFCCD3" w:rsidRPr="00A369CD">
        <w:rPr>
          <w:rFonts w:ascii="Arial" w:eastAsia="Arial Unicode MS" w:hAnsi="Arial" w:cs="Arial Unicode MS"/>
          <w14:textOutline w14:w="0" w14:cap="rnd" w14:cmpd="sng" w14:algn="ctr">
            <w14:noFill/>
            <w14:prstDash w14:val="solid"/>
            <w14:bevel/>
          </w14:textOutline>
        </w:rPr>
        <w:t xml:space="preserve"> </w:t>
      </w:r>
      <w:r w:rsidR="0E0978E4">
        <w:rPr>
          <w:rFonts w:ascii="Arial" w:eastAsia="Arial Unicode MS" w:hAnsi="Arial" w:cs="Arial Unicode MS"/>
          <w14:textOutline w14:w="0" w14:cap="rnd" w14:cmpd="sng" w14:algn="ctr">
            <w14:noFill/>
            <w14:prstDash w14:val="solid"/>
            <w14:bevel/>
          </w14:textOutline>
        </w:rPr>
        <w:t xml:space="preserve">EPG ONE </w:t>
      </w:r>
      <w:r w:rsidR="5BA08370" w:rsidRPr="00A369CD">
        <w:rPr>
          <w:rFonts w:ascii="Arial" w:eastAsia="Arial Unicode MS" w:hAnsi="Arial" w:cs="Arial Unicode MS"/>
          <w14:textOutline w14:w="0" w14:cap="rnd" w14:cmpd="sng" w14:algn="ctr">
            <w14:noFill/>
            <w14:prstDash w14:val="solid"/>
            <w14:bevel/>
          </w14:textOutline>
        </w:rPr>
        <w:t>Supply Chain Execution Suite</w:t>
      </w:r>
      <w:r w:rsidR="234FB042">
        <w:rPr>
          <w:rFonts w:ascii="Arial" w:eastAsia="Arial Unicode MS" w:hAnsi="Arial" w:cs="Arial Unicode MS"/>
          <w14:textOutline w14:w="0" w14:cap="rnd" w14:cmpd="sng" w14:algn="ctr">
            <w14:noFill/>
            <w14:prstDash w14:val="solid"/>
            <w14:bevel/>
          </w14:textOutline>
        </w:rPr>
        <w:t>.</w:t>
      </w:r>
      <w:r w:rsidR="1813D8A9">
        <w:rPr>
          <w:rFonts w:ascii="Arial" w:eastAsia="Arial Unicode MS" w:hAnsi="Arial" w:cs="Arial Unicode MS"/>
          <w14:textOutline w14:w="0" w14:cap="rnd" w14:cmpd="sng" w14:algn="ctr">
            <w14:noFill/>
            <w14:prstDash w14:val="solid"/>
            <w14:bevel/>
          </w14:textOutline>
        </w:rPr>
        <w:t>“</w:t>
      </w:r>
    </w:p>
    <w:p w14:paraId="5AD3878D" w14:textId="3D9F74B3" w:rsidR="32775835" w:rsidRDefault="32775835" w:rsidP="32775835">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eastAsia="Arial Unicode MS" w:hAnsi="Arial" w:cs="Arial Unicode MS"/>
          <w:b/>
          <w:bCs/>
        </w:rPr>
      </w:pPr>
    </w:p>
    <w:p w14:paraId="08AEAE2D" w14:textId="321316FB" w:rsidR="008C0398" w:rsidRPr="00A369CD" w:rsidRDefault="00F27148" w:rsidP="0005736B">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eastAsia="Arial Unicode MS" w:hAnsi="Arial" w:cs="Arial Unicode MS"/>
          <w:b/>
          <w:bCs/>
          <w:u w:color="000000"/>
          <w14:textOutline w14:w="0" w14:cap="rnd" w14:cmpd="sng" w14:algn="ctr">
            <w14:noFill/>
            <w14:prstDash w14:val="solid"/>
            <w14:bevel/>
          </w14:textOutline>
        </w:rPr>
      </w:pPr>
      <w:r>
        <w:rPr>
          <w:rFonts w:ascii="Arial" w:eastAsia="Arial Unicode MS" w:hAnsi="Arial" w:cs="Arial Unicode MS"/>
          <w:b/>
          <w:bCs/>
          <w:u w:color="000000"/>
          <w14:textOutline w14:w="0" w14:cap="rnd" w14:cmpd="sng" w14:algn="ctr">
            <w14:noFill/>
            <w14:prstDash w14:val="solid"/>
            <w14:bevel/>
          </w14:textOutline>
        </w:rPr>
        <w:t>LFS – Lagerführung einfach effizient</w:t>
      </w:r>
      <w:r w:rsidR="00282984">
        <w:rPr>
          <w:rFonts w:ascii="Arial" w:eastAsia="Arial Unicode MS" w:hAnsi="Arial" w:cs="Arial Unicode MS"/>
          <w:b/>
          <w:bCs/>
          <w:u w:color="000000"/>
          <w14:textOutline w14:w="0" w14:cap="rnd" w14:cmpd="sng" w14:algn="ctr">
            <w14:noFill/>
            <w14:prstDash w14:val="solid"/>
            <w14:bevel/>
          </w14:textOutline>
        </w:rPr>
        <w:t xml:space="preserve"> </w:t>
      </w:r>
    </w:p>
    <w:p w14:paraId="2B5C3111" w14:textId="182BC437" w:rsidR="00383455" w:rsidRDefault="58C3079F">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eastAsia="Arial Unicode MS" w:hAnsi="Arial" w:cs="Arial Unicode MS"/>
          <w:color w:val="000000" w:themeColor="text1"/>
        </w:rPr>
      </w:pPr>
      <w:r w:rsidRPr="00A369CD">
        <w:rPr>
          <w:rFonts w:ascii="Arial" w:eastAsia="Arial Unicode MS" w:hAnsi="Arial" w:cs="Arial Unicode MS"/>
          <w14:textOutline w14:w="0" w14:cap="rnd" w14:cmpd="sng" w14:algn="ctr">
            <w14:noFill/>
            <w14:prstDash w14:val="solid"/>
            <w14:bevel/>
          </w14:textOutline>
        </w:rPr>
        <w:t>Mit über 35 Jahren Erfahrung</w:t>
      </w:r>
      <w:r w:rsidR="612C5D07" w:rsidRPr="00A369CD">
        <w:rPr>
          <w:rFonts w:ascii="Arial" w:eastAsia="Arial Unicode MS" w:hAnsi="Arial" w:cs="Arial Unicode MS"/>
          <w14:textOutline w14:w="0" w14:cap="rnd" w14:cmpd="sng" w14:algn="ctr">
            <w14:noFill/>
            <w14:prstDash w14:val="solid"/>
            <w14:bevel/>
          </w14:textOutline>
        </w:rPr>
        <w:t xml:space="preserve"> am Markt</w:t>
      </w:r>
      <w:r w:rsidRPr="00A369CD">
        <w:rPr>
          <w:rFonts w:ascii="Arial" w:eastAsia="Arial Unicode MS" w:hAnsi="Arial" w:cs="Arial Unicode MS"/>
          <w14:textOutline w14:w="0" w14:cap="rnd" w14:cmpd="sng" w14:algn="ctr">
            <w14:noFill/>
            <w14:prstDash w14:val="solid"/>
            <w14:bevel/>
          </w14:textOutline>
        </w:rPr>
        <w:t xml:space="preserve"> </w:t>
      </w:r>
      <w:r w:rsidR="0FAFF25C" w:rsidRPr="00A369CD">
        <w:rPr>
          <w:rFonts w:ascii="Arial" w:eastAsia="Arial Unicode MS" w:hAnsi="Arial" w:cs="Arial Unicode MS"/>
          <w14:textOutline w14:w="0" w14:cap="rnd" w14:cmpd="sng" w14:algn="ctr">
            <w14:noFill/>
            <w14:prstDash w14:val="solid"/>
            <w14:bevel/>
          </w14:textOutline>
        </w:rPr>
        <w:t xml:space="preserve">verfügt die EPG über umfassende Expertise </w:t>
      </w:r>
      <w:r w:rsidR="135C61ED" w:rsidRPr="00A369CD">
        <w:rPr>
          <w:rFonts w:ascii="Arial" w:eastAsia="Arial Unicode MS" w:hAnsi="Arial" w:cs="Arial Unicode MS"/>
          <w14:textOutline w14:w="0" w14:cap="rnd" w14:cmpd="sng" w14:algn="ctr">
            <w14:noFill/>
            <w14:prstDash w14:val="solid"/>
            <w14:bevel/>
          </w14:textOutline>
        </w:rPr>
        <w:t>be</w:t>
      </w:r>
      <w:r w:rsidR="66293D3E" w:rsidRPr="00A369CD">
        <w:rPr>
          <w:rFonts w:ascii="Arial" w:eastAsia="Arial Unicode MS" w:hAnsi="Arial" w:cs="Arial Unicode MS"/>
          <w14:textOutline w14:w="0" w14:cap="rnd" w14:cmpd="sng" w14:algn="ctr">
            <w14:noFill/>
            <w14:prstDash w14:val="solid"/>
            <w14:bevel/>
          </w14:textOutline>
        </w:rPr>
        <w:t>i</w:t>
      </w:r>
      <w:r w:rsidR="2D46B6F2" w:rsidRPr="00A369CD">
        <w:rPr>
          <w:rFonts w:ascii="Arial" w:eastAsia="Arial Unicode MS" w:hAnsi="Arial" w:cs="Arial Unicode MS"/>
          <w14:textOutline w14:w="0" w14:cap="rnd" w14:cmpd="sng" w14:algn="ctr">
            <w14:noFill/>
            <w14:prstDash w14:val="solid"/>
            <w14:bevel/>
          </w14:textOutline>
        </w:rPr>
        <w:t xml:space="preserve"> </w:t>
      </w:r>
      <w:r w:rsidR="358BEF7F" w:rsidRPr="00A369CD">
        <w:rPr>
          <w:rFonts w:ascii="Arial" w:eastAsia="Arial Unicode MS" w:hAnsi="Arial" w:cs="Arial Unicode MS"/>
          <w14:textOutline w14:w="0" w14:cap="rnd" w14:cmpd="sng" w14:algn="ctr">
            <w14:noFill/>
            <w14:prstDash w14:val="solid"/>
            <w14:bevel/>
          </w14:textOutline>
        </w:rPr>
        <w:t>der Implementierung ihres Warehouse Management Systems LFS</w:t>
      </w:r>
      <w:r w:rsidR="622B114B" w:rsidRPr="00A369CD">
        <w:rPr>
          <w:rFonts w:ascii="Arial" w:eastAsia="Arial Unicode MS" w:hAnsi="Arial" w:cs="Arial Unicode MS"/>
          <w14:textOutline w14:w="0" w14:cap="rnd" w14:cmpd="sng" w14:algn="ctr">
            <w14:noFill/>
            <w14:prstDash w14:val="solid"/>
            <w14:bevel/>
          </w14:textOutline>
        </w:rPr>
        <w:t xml:space="preserve">. </w:t>
      </w:r>
      <w:r w:rsidR="30CAC4D2">
        <w:rPr>
          <w:rFonts w:ascii="Arial" w:eastAsia="Arial Unicode MS" w:hAnsi="Arial" w:cs="Arial Unicode MS"/>
          <w14:textOutline w14:w="0" w14:cap="rnd" w14:cmpd="sng" w14:algn="ctr">
            <w14:noFill/>
            <w14:prstDash w14:val="solid"/>
            <w14:bevel/>
          </w14:textOutline>
        </w:rPr>
        <w:t xml:space="preserve">„Die </w:t>
      </w:r>
      <w:r w:rsidR="6BEC4FA4">
        <w:rPr>
          <w:rFonts w:ascii="Arial" w:eastAsia="Arial Unicode MS" w:hAnsi="Arial" w:cs="Arial Unicode MS"/>
        </w:rPr>
        <w:t>Marktentwicklung</w:t>
      </w:r>
      <w:r w:rsidR="30CAC4D2">
        <w:rPr>
          <w:rFonts w:ascii="Arial" w:eastAsia="Arial Unicode MS" w:hAnsi="Arial" w:cs="Arial Unicode MS"/>
          <w14:textOutline w14:w="0" w14:cap="rnd" w14:cmpd="sng" w14:algn="ctr">
            <w14:noFill/>
            <w14:prstDash w14:val="solid"/>
            <w14:bevel/>
          </w14:textOutline>
        </w:rPr>
        <w:t xml:space="preserve"> der vergangenen Jahre hat deutlich gemacht, dass sich moderne Lagerverwaltungssysteme immer mehr zu vordenkenden System</w:t>
      </w:r>
      <w:r w:rsidR="6DF214DE">
        <w:rPr>
          <w:rFonts w:ascii="Arial" w:eastAsia="Arial Unicode MS" w:hAnsi="Arial" w:cs="Arial Unicode MS"/>
          <w14:textOutline w14:w="0" w14:cap="rnd" w14:cmpd="sng" w14:algn="ctr">
            <w14:noFill/>
            <w14:prstDash w14:val="solid"/>
            <w14:bevel/>
          </w14:textOutline>
        </w:rPr>
        <w:t>en</w:t>
      </w:r>
      <w:r w:rsidR="30CAC4D2">
        <w:rPr>
          <w:rFonts w:ascii="Arial" w:eastAsia="Arial Unicode MS" w:hAnsi="Arial" w:cs="Arial Unicode MS"/>
          <w14:textOutline w14:w="0" w14:cap="rnd" w14:cmpd="sng" w14:algn="ctr">
            <w14:noFill/>
            <w14:prstDash w14:val="solid"/>
            <w14:bevel/>
          </w14:textOutline>
        </w:rPr>
        <w:t xml:space="preserve"> entwickeln</w:t>
      </w:r>
      <w:r w:rsidR="3DD4D27A">
        <w:rPr>
          <w:rFonts w:ascii="Arial" w:eastAsia="Arial Unicode MS" w:hAnsi="Arial" w:cs="Arial Unicode MS"/>
          <w14:textOutline w14:w="0" w14:cap="rnd" w14:cmpd="sng" w14:algn="ctr">
            <w14:noFill/>
            <w14:prstDash w14:val="solid"/>
            <w14:bevel/>
          </w14:textOutline>
        </w:rPr>
        <w:t xml:space="preserve">, </w:t>
      </w:r>
      <w:r w:rsidR="01B03E43">
        <w:rPr>
          <w:rFonts w:ascii="Arial" w:eastAsia="Arial Unicode MS" w:hAnsi="Arial" w:cs="Arial Unicode MS"/>
          <w14:textOutline w14:w="0" w14:cap="rnd" w14:cmpd="sng" w14:algn="ctr">
            <w14:noFill/>
            <w14:prstDash w14:val="solid"/>
            <w14:bevel/>
          </w14:textOutline>
        </w:rPr>
        <w:t>um</w:t>
      </w:r>
      <w:r w:rsidR="6BEC4FA4">
        <w:rPr>
          <w:rFonts w:ascii="Arial" w:eastAsia="Arial Unicode MS" w:hAnsi="Arial" w:cs="Arial Unicode MS"/>
        </w:rPr>
        <w:t xml:space="preserve"> so</w:t>
      </w:r>
      <w:r w:rsidR="30CAC4D2">
        <w:rPr>
          <w:rFonts w:ascii="Arial" w:eastAsia="Arial Unicode MS" w:hAnsi="Arial" w:cs="Arial Unicode MS"/>
          <w14:textOutline w14:w="0" w14:cap="rnd" w14:cmpd="sng" w14:algn="ctr">
            <w14:noFill/>
            <w14:prstDash w14:val="solid"/>
            <w14:bevel/>
          </w14:textOutline>
        </w:rPr>
        <w:t xml:space="preserve"> proaktiv ins Tagesgeschäft einwirken </w:t>
      </w:r>
      <w:r w:rsidR="4565014F">
        <w:rPr>
          <w:rFonts w:ascii="Arial" w:eastAsia="Arial Unicode MS" w:hAnsi="Arial" w:cs="Arial Unicode MS"/>
          <w14:textOutline w14:w="0" w14:cap="rnd" w14:cmpd="sng" w14:algn="ctr">
            <w14:noFill/>
            <w14:prstDash w14:val="solid"/>
            <w14:bevel/>
          </w14:textOutline>
        </w:rPr>
        <w:t xml:space="preserve">zu </w:t>
      </w:r>
      <w:r w:rsidR="30CAC4D2">
        <w:rPr>
          <w:rFonts w:ascii="Arial" w:eastAsia="Arial Unicode MS" w:hAnsi="Arial" w:cs="Arial Unicode MS"/>
          <w14:textOutline w14:w="0" w14:cap="rnd" w14:cmpd="sng" w14:algn="ctr">
            <w14:noFill/>
            <w14:prstDash w14:val="solid"/>
            <w14:bevel/>
          </w14:textOutline>
        </w:rPr>
        <w:t>können</w:t>
      </w:r>
      <w:r w:rsidR="3C62F207">
        <w:rPr>
          <w:rFonts w:ascii="Arial" w:eastAsia="Arial Unicode MS" w:hAnsi="Arial" w:cs="Arial Unicode MS"/>
          <w14:textOutline w14:w="0" w14:cap="rnd" w14:cmpd="sng" w14:algn="ctr">
            <w14:noFill/>
            <w14:prstDash w14:val="solid"/>
            <w14:bevel/>
          </w14:textOutline>
        </w:rPr>
        <w:t xml:space="preserve">“, </w:t>
      </w:r>
      <w:r w:rsidR="00FE3C89">
        <w:rPr>
          <w:rFonts w:ascii="Arial" w:eastAsia="Arial Unicode MS" w:hAnsi="Arial" w:cs="Arial Unicode MS"/>
          <w14:textOutline w14:w="0" w14:cap="rnd" w14:cmpd="sng" w14:algn="ctr">
            <w14:noFill/>
            <w14:prstDash w14:val="solid"/>
            <w14:bevel/>
          </w14:textOutline>
        </w:rPr>
        <w:t xml:space="preserve">führt </w:t>
      </w:r>
      <w:r w:rsidR="2BF0E044" w:rsidRPr="2C76F913">
        <w:rPr>
          <w:rFonts w:ascii="Arial" w:eastAsia="Arial Unicode MS" w:hAnsi="Arial" w:cs="Arial Unicode MS"/>
        </w:rPr>
        <w:t>Kunz</w:t>
      </w:r>
      <w:r w:rsidR="00FE3C89">
        <w:rPr>
          <w:rFonts w:ascii="Arial" w:eastAsia="Arial Unicode MS" w:hAnsi="Arial" w:cs="Arial Unicode MS"/>
        </w:rPr>
        <w:t xml:space="preserve"> aus</w:t>
      </w:r>
      <w:r w:rsidR="00180C22">
        <w:rPr>
          <w:rFonts w:ascii="Arial" w:eastAsia="Arial Unicode MS" w:hAnsi="Arial" w:cs="Arial Unicode MS"/>
          <w14:textOutline w14:w="0" w14:cap="rnd" w14:cmpd="sng" w14:algn="ctr">
            <w14:noFill/>
            <w14:prstDash w14:val="solid"/>
            <w14:bevel/>
          </w14:textOutline>
        </w:rPr>
        <w:t>.</w:t>
      </w:r>
      <w:r w:rsidR="3C62F207">
        <w:rPr>
          <w:rFonts w:ascii="Arial" w:eastAsia="Arial Unicode MS" w:hAnsi="Arial" w:cs="Arial Unicode MS"/>
          <w14:textOutline w14:w="0" w14:cap="rnd" w14:cmpd="sng" w14:algn="ctr">
            <w14:noFill/>
            <w14:prstDash w14:val="solid"/>
            <w14:bevel/>
          </w14:textOutline>
        </w:rPr>
        <w:t xml:space="preserve"> </w:t>
      </w:r>
      <w:r w:rsidR="6354E1B4" w:rsidRPr="2C76F913">
        <w:rPr>
          <w:rFonts w:ascii="system-ui" w:eastAsia="system-ui" w:hAnsi="system-ui" w:cs="system-ui"/>
          <w:color w:val="0D0D0D" w:themeColor="text1" w:themeTint="F2"/>
          <w:sz w:val="24"/>
          <w:szCs w:val="24"/>
        </w:rPr>
        <w:t>„</w:t>
      </w:r>
      <w:r w:rsidR="6354E1B4" w:rsidRPr="00FE3C89">
        <w:rPr>
          <w:rFonts w:ascii="Arial" w:eastAsia="Arial Unicode MS" w:hAnsi="Arial" w:cs="Arial Unicode MS"/>
          <w:color w:val="000000" w:themeColor="text1"/>
        </w:rPr>
        <w:t>Smarte Capabilities wie die vorausschauende Planung und Optimierung von Routen- und Kommissionierwegen oder die intelligente Auftragsvorhersage und Ressourcenplanung durch KI-Komponenten unterstützen die nachhaltige Optimierung der logistischen Prozesse. Die Positionierung im Gartner Magic Quadrant bestätigt unser Bestreben, stets den Markt im Blick zu haben und die Unternehmen mit ihren logistischen Anforderungen in den Fokus zu rücken.</w:t>
      </w:r>
      <w:r w:rsidR="00F66721">
        <w:rPr>
          <w:rFonts w:ascii="Arial" w:eastAsia="Arial Unicode MS" w:hAnsi="Arial" w:cs="Arial Unicode MS"/>
          <w:color w:val="000000" w:themeColor="text1"/>
        </w:rPr>
        <w:t>“</w:t>
      </w:r>
      <w:r w:rsidR="6354E1B4" w:rsidRPr="00FE3C89">
        <w:rPr>
          <w:rFonts w:ascii="Arial" w:eastAsia="Arial Unicode MS" w:hAnsi="Arial" w:cs="Arial Unicode MS"/>
          <w:color w:val="000000" w:themeColor="text1"/>
        </w:rPr>
        <w:t xml:space="preserve"> </w:t>
      </w:r>
    </w:p>
    <w:p w14:paraId="5FC9791E" w14:textId="18C9975B" w:rsidR="2C76F913" w:rsidRDefault="2C76F913" w:rsidP="2C76F913">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eastAsia="Arial Unicode MS" w:hAnsi="Arial" w:cs="Arial Unicode MS"/>
          <w:color w:val="000000" w:themeColor="text1"/>
        </w:rPr>
      </w:pPr>
    </w:p>
    <w:p w14:paraId="11252F78" w14:textId="749BD3C7" w:rsidR="008C0398" w:rsidRPr="00383455" w:rsidRDefault="00D414D0" w:rsidP="0005736B">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eastAsia="Arial Unicode MS" w:hAnsi="Arial" w:cs="Arial Unicode MS"/>
        </w:rPr>
      </w:pPr>
      <w:r w:rsidRPr="00A369CD">
        <w:rPr>
          <w:rFonts w:ascii="Arial" w:eastAsia="Arial Unicode MS" w:hAnsi="Arial" w:cs="Arial Unicode MS"/>
          <w:b/>
          <w:bCs/>
          <w:u w:color="000000"/>
          <w14:textOutline w14:w="0" w14:cap="rnd" w14:cmpd="sng" w14:algn="ctr">
            <w14:noFill/>
            <w14:prstDash w14:val="solid"/>
            <w14:bevel/>
          </w14:textOutline>
        </w:rPr>
        <w:lastRenderedPageBreak/>
        <w:t>Weltweit</w:t>
      </w:r>
      <w:r w:rsidR="008C0398" w:rsidRPr="00A369CD">
        <w:rPr>
          <w:rFonts w:ascii="Arial" w:eastAsia="Arial Unicode MS" w:hAnsi="Arial" w:cs="Arial Unicode MS"/>
          <w:b/>
          <w:bCs/>
          <w:u w:color="000000"/>
          <w14:textOutline w14:w="0" w14:cap="rnd" w14:cmpd="sng" w14:algn="ctr">
            <w14:noFill/>
            <w14:prstDash w14:val="solid"/>
            <w14:bevel/>
          </w14:textOutline>
        </w:rPr>
        <w:t xml:space="preserve"> führende Supply-Chain-Technologien</w:t>
      </w:r>
    </w:p>
    <w:p w14:paraId="364CDCE1" w14:textId="51FD22C5" w:rsidR="000D123D" w:rsidRPr="00A369CD" w:rsidRDefault="7AE5A31A" w:rsidP="0005736B">
      <w:pPr>
        <w:spacing w:line="360" w:lineRule="auto"/>
      </w:pPr>
      <w:r>
        <w:t>D</w:t>
      </w:r>
      <w:r w:rsidR="1D580877">
        <w:t xml:space="preserve">as leistungsstarke LFS ist Bestandteil der umfassenden </w:t>
      </w:r>
      <w:r>
        <w:t>EPG ONE Supply Chain Execution Suite</w:t>
      </w:r>
      <w:r w:rsidR="1D580877">
        <w:t xml:space="preserve">. </w:t>
      </w:r>
      <w:r w:rsidR="6D6946F4">
        <w:t>Darüber hinaus</w:t>
      </w:r>
      <w:r w:rsidR="1D580877">
        <w:t xml:space="preserve"> wird die Produktsuite</w:t>
      </w:r>
      <w:r w:rsidR="5AB321BB">
        <w:t xml:space="preserve"> durch das Transport</w:t>
      </w:r>
      <w:r w:rsidR="676FD040">
        <w:t xml:space="preserve">ation Management System </w:t>
      </w:r>
      <w:r w:rsidR="5AB321BB">
        <w:t>(</w:t>
      </w:r>
      <w:r w:rsidR="38A92510">
        <w:t>Greenplan</w:t>
      </w:r>
      <w:r w:rsidR="21E87248">
        <w:t xml:space="preserve"> Planning and</w:t>
      </w:r>
      <w:r w:rsidR="38A92510">
        <w:t xml:space="preserve"> Execution</w:t>
      </w:r>
      <w:r w:rsidR="5AB321BB">
        <w:t xml:space="preserve">), </w:t>
      </w:r>
      <w:r w:rsidR="1D580877">
        <w:t xml:space="preserve">das </w:t>
      </w:r>
      <w:r w:rsidR="5AB321BB">
        <w:t xml:space="preserve">Workforce Management </w:t>
      </w:r>
      <w:r w:rsidR="1D580877">
        <w:t>System</w:t>
      </w:r>
      <w:r w:rsidR="5AB321BB">
        <w:t xml:space="preserve"> (WFM) sowie die </w:t>
      </w:r>
      <w:r w:rsidR="5182A2F7">
        <w:t xml:space="preserve">technologisch </w:t>
      </w:r>
      <w:r w:rsidR="5AB321BB">
        <w:t xml:space="preserve">führende </w:t>
      </w:r>
      <w:r w:rsidR="5182A2F7">
        <w:t>Pick-by-Voice-Lösung</w:t>
      </w:r>
      <w:r w:rsidR="5AB321BB">
        <w:t xml:space="preserve"> LYDIA Voice ergänzt. Die </w:t>
      </w:r>
      <w:r w:rsidR="56CAD13B">
        <w:t xml:space="preserve">EPG ONE </w:t>
      </w:r>
      <w:r w:rsidR="1ADFC5EB">
        <w:t xml:space="preserve">sorgt </w:t>
      </w:r>
      <w:r w:rsidR="5AB321BB">
        <w:t xml:space="preserve">bei global führenden Unternehmen </w:t>
      </w:r>
      <w:r w:rsidR="7D6B04B5">
        <w:t>für optimierte Logistikprozesse. Zu den Referenzen zählen beispielsweise</w:t>
      </w:r>
      <w:r w:rsidR="5AB321BB">
        <w:t xml:space="preserve"> ABInBev,</w:t>
      </w:r>
      <w:r w:rsidR="5D3A36ED">
        <w:t xml:space="preserve"> BMW,</w:t>
      </w:r>
      <w:r w:rsidR="5AB321BB">
        <w:t xml:space="preserve"> </w:t>
      </w:r>
      <w:r w:rsidR="0B330E56">
        <w:t xml:space="preserve">Bossard, </w:t>
      </w:r>
      <w:r w:rsidR="5AB321BB">
        <w:t xml:space="preserve">DHL, DPD, FIEGE, Hellmann Worldwide Logistics, NGK, Volkswagen und YKK. </w:t>
      </w:r>
      <w:r w:rsidR="4D950B2E">
        <w:t>Mit aktuell 23 Niederlassungen weltweit</w:t>
      </w:r>
      <w:r w:rsidR="00B742CC">
        <w:t xml:space="preserve"> </w:t>
      </w:r>
      <w:r w:rsidR="4D950B2E">
        <w:t xml:space="preserve">ist die EPG in der Lage, ihre </w:t>
      </w:r>
      <w:r w:rsidR="47646191">
        <w:t>Kunden global</w:t>
      </w:r>
      <w:r w:rsidR="4D950B2E">
        <w:t xml:space="preserve"> vor Ort zu betreuen</w:t>
      </w:r>
      <w:r w:rsidR="5AB321BB">
        <w:t xml:space="preserve">. </w:t>
      </w:r>
      <w:r w:rsidR="5182A2F7">
        <w:t xml:space="preserve">Als neuestes Produkt </w:t>
      </w:r>
      <w:r w:rsidR="51182D39">
        <w:t xml:space="preserve">innerhalb der EPG ONE </w:t>
      </w:r>
      <w:r w:rsidR="5182A2F7">
        <w:t>ergänzt Greenplan das Portfolio der EPG. D</w:t>
      </w:r>
      <w:r w:rsidR="717E7BE6">
        <w:t>ie</w:t>
      </w:r>
      <w:r w:rsidR="5AB321BB">
        <w:t xml:space="preserve"> mehrfach prämierte und leistungsstarke R</w:t>
      </w:r>
      <w:r w:rsidR="717E7BE6">
        <w:t xml:space="preserve">outing-Gesamtlösung </w:t>
      </w:r>
      <w:r w:rsidR="5182A2F7">
        <w:t>sorgt dafür, dass Kunden ihre Routen nachweislich effizienter planen</w:t>
      </w:r>
      <w:r w:rsidR="3DF4D12F">
        <w:t xml:space="preserve"> und Kilometer, Fahrzeuge und CO</w:t>
      </w:r>
      <w:r w:rsidR="3DF4D12F" w:rsidRPr="2C76F913">
        <w:rPr>
          <w:vertAlign w:val="subscript"/>
        </w:rPr>
        <w:t>2</w:t>
      </w:r>
      <w:r w:rsidR="3DF4D12F">
        <w:t xml:space="preserve"> einsparen</w:t>
      </w:r>
      <w:r w:rsidR="5182A2F7">
        <w:t xml:space="preserve">. </w:t>
      </w:r>
    </w:p>
    <w:p w14:paraId="570B1141" w14:textId="77777777" w:rsidR="00E72DAC" w:rsidRDefault="00E72DAC" w:rsidP="0005736B">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eastAsia="Arial Unicode MS" w:hAnsi="Arial" w:cs="Arial Unicode MS"/>
          <w:u w:color="000000"/>
          <w14:textOutline w14:w="0" w14:cap="rnd" w14:cmpd="sng" w14:algn="ctr">
            <w14:noFill/>
            <w14:prstDash w14:val="solid"/>
            <w14:bevel/>
          </w14:textOutline>
        </w:rPr>
      </w:pPr>
    </w:p>
    <w:p w14:paraId="36442578" w14:textId="6F3A2241" w:rsidR="00E72DAC" w:rsidRDefault="00C91AAE" w:rsidP="00F82B48">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eastAsia="Arial Unicode MS" w:hAnsi="Arial" w:cs="Arial Unicode MS"/>
          <w:u w:color="000000"/>
          <w14:textOutline w14:w="0" w14:cap="rnd" w14:cmpd="sng" w14:algn="ctr">
            <w14:noFill/>
            <w14:prstDash w14:val="solid"/>
            <w14:bevel/>
          </w14:textOutline>
        </w:rPr>
      </w:pPr>
      <w:r w:rsidRPr="00A369CD">
        <w:rPr>
          <w:rFonts w:ascii="Arial" w:eastAsia="Arial Unicode MS" w:hAnsi="Arial" w:cs="Arial Unicode MS"/>
          <w:u w:color="000000"/>
          <w14:textOutline w14:w="0" w14:cap="rnd" w14:cmpd="sng" w14:algn="ctr">
            <w14:noFill/>
            <w14:prstDash w14:val="solid"/>
            <w14:bevel/>
          </w14:textOutline>
        </w:rPr>
        <w:t xml:space="preserve">Der </w:t>
      </w:r>
      <w:r w:rsidR="00C0010A" w:rsidRPr="00A369CD">
        <w:t>Gartner</w:t>
      </w:r>
      <w:r w:rsidR="00C0010A" w:rsidRPr="00A369CD">
        <w:rPr>
          <w:vertAlign w:val="superscript"/>
        </w:rPr>
        <w:t xml:space="preserve">® </w:t>
      </w:r>
      <w:r w:rsidR="00C0010A" w:rsidRPr="00A369CD">
        <w:t>Magic Quadrant™ für WMS</w:t>
      </w:r>
      <w:r w:rsidR="00C0010A" w:rsidRPr="00A369CD">
        <w:rPr>
          <w:rFonts w:ascii="Arial" w:eastAsia="Arial Unicode MS" w:hAnsi="Arial" w:cs="Arial Unicode MS"/>
          <w:u w:color="000000"/>
          <w14:textOutline w14:w="0" w14:cap="rnd" w14:cmpd="sng" w14:algn="ctr">
            <w14:noFill/>
            <w14:prstDash w14:val="solid"/>
            <w14:bevel/>
          </w14:textOutline>
        </w:rPr>
        <w:t xml:space="preserve"> ist unter folgendem Link abrufbar: </w:t>
      </w:r>
    </w:p>
    <w:p w14:paraId="2562FF9A" w14:textId="3AD60CC0" w:rsidR="001739D0" w:rsidRPr="00F82B48" w:rsidRDefault="001739D0" w:rsidP="00F82B48">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eastAsia="Arial" w:hAnsi="Arial" w:cs="Arial"/>
        </w:rPr>
      </w:pPr>
      <w:r>
        <w:t>https://www.epg.com/logistik-know-how/gartner-reports/download?utm_source=PR&amp;utm_medium=PR&amp;utm_campaign=PR%2FGER</w:t>
      </w:r>
    </w:p>
    <w:p w14:paraId="54BFC68C" w14:textId="77777777" w:rsidR="00E72DAC" w:rsidRDefault="00E72DAC" w:rsidP="0005736B"/>
    <w:p w14:paraId="799E6B61" w14:textId="177C57BA" w:rsidR="003E7F6D" w:rsidRPr="00AA1DA2" w:rsidRDefault="003E7F6D" w:rsidP="0005736B">
      <w:pPr>
        <w:rPr>
          <w:lang w:val="en-US"/>
        </w:rPr>
      </w:pPr>
      <w:r w:rsidRPr="00AA1DA2">
        <w:rPr>
          <w:lang w:val="en-US"/>
        </w:rPr>
        <w:t>---</w:t>
      </w:r>
      <w:r w:rsidR="001D4A40" w:rsidRPr="00AA1DA2">
        <w:rPr>
          <w:lang w:val="en-US"/>
        </w:rPr>
        <w:t>-----------------------------------------</w:t>
      </w:r>
    </w:p>
    <w:p w14:paraId="3115F723" w14:textId="77777777" w:rsidR="003E7F6D" w:rsidRPr="00AA1DA2" w:rsidRDefault="003E7F6D" w:rsidP="0005736B">
      <w:pPr>
        <w:rPr>
          <w:sz w:val="20"/>
          <w:szCs w:val="20"/>
          <w:lang w:val="en-US"/>
        </w:rPr>
      </w:pPr>
      <w:r w:rsidRPr="00AA1DA2">
        <w:rPr>
          <w:sz w:val="20"/>
          <w:szCs w:val="20"/>
          <w:lang w:val="en-US"/>
        </w:rPr>
        <w:t>GARTNER is a registered trademark and service mark of Gartner and Magic Quadrant is a registered trademark of Gartner, Inc. and/or its affiliates in the U.S. and internationally and are used herein with permission. All rights reserved.</w:t>
      </w:r>
    </w:p>
    <w:p w14:paraId="3AF19B2B" w14:textId="5F54D078" w:rsidR="00E72DAC" w:rsidRDefault="003E7F6D" w:rsidP="00E220E4">
      <w:pPr>
        <w:rPr>
          <w:sz w:val="20"/>
          <w:szCs w:val="20"/>
          <w:lang w:val="en-US"/>
        </w:rPr>
      </w:pPr>
      <w:r w:rsidRPr="00AA1DA2">
        <w:rPr>
          <w:sz w:val="20"/>
          <w:szCs w:val="20"/>
          <w:lang w:val="en-US"/>
        </w:rPr>
        <w:t>Gartner does not endorse any vendor, product or service depicted in its research publications and does not advise technology users to select only those vendors with the highest ratings or other designation. Gartner research publications consist of the opinions of Gartner's research organization and should not be construed as statements of fact. Gartner disclaims all warranties, expressed or implied, with respect to this research, including any warranties of merchantability or fitness for a particular purpose.</w:t>
      </w:r>
    </w:p>
    <w:p w14:paraId="120CEF6D" w14:textId="77777777" w:rsidR="00AA1DA2" w:rsidRDefault="00AA1DA2" w:rsidP="00E220E4">
      <w:pPr>
        <w:rPr>
          <w:sz w:val="20"/>
          <w:szCs w:val="20"/>
          <w:lang w:val="en-US"/>
        </w:rPr>
      </w:pPr>
    </w:p>
    <w:p w14:paraId="513B6C28" w14:textId="77777777" w:rsidR="00AA1DA2" w:rsidRDefault="00AA1DA2" w:rsidP="00E220E4">
      <w:pPr>
        <w:rPr>
          <w:sz w:val="20"/>
          <w:szCs w:val="20"/>
          <w:lang w:val="en-US"/>
        </w:rPr>
      </w:pPr>
    </w:p>
    <w:p w14:paraId="75FD227A" w14:textId="77777777" w:rsidR="00AA1DA2" w:rsidRDefault="00AA1DA2" w:rsidP="00E220E4">
      <w:pPr>
        <w:rPr>
          <w:sz w:val="20"/>
          <w:szCs w:val="20"/>
          <w:lang w:val="en-US"/>
        </w:rPr>
      </w:pPr>
    </w:p>
    <w:p w14:paraId="7B4A5FFB" w14:textId="77777777" w:rsidR="00AA1DA2" w:rsidRDefault="00AA1DA2" w:rsidP="00E220E4">
      <w:pPr>
        <w:rPr>
          <w:sz w:val="20"/>
          <w:szCs w:val="20"/>
          <w:lang w:val="en-US"/>
        </w:rPr>
      </w:pPr>
    </w:p>
    <w:p w14:paraId="12C510C9" w14:textId="77777777" w:rsidR="00AA1DA2" w:rsidRDefault="00AA1DA2" w:rsidP="00E220E4">
      <w:pPr>
        <w:rPr>
          <w:sz w:val="20"/>
          <w:szCs w:val="20"/>
          <w:lang w:val="en-US"/>
        </w:rPr>
      </w:pPr>
    </w:p>
    <w:p w14:paraId="00B998EA" w14:textId="77777777" w:rsidR="00AA1DA2" w:rsidRDefault="00AA1DA2" w:rsidP="00E220E4">
      <w:pPr>
        <w:rPr>
          <w:sz w:val="20"/>
          <w:szCs w:val="20"/>
          <w:lang w:val="en-US"/>
        </w:rPr>
      </w:pPr>
    </w:p>
    <w:p w14:paraId="0F76CA43" w14:textId="77777777" w:rsidR="00AA1DA2" w:rsidRPr="00AA1DA2" w:rsidRDefault="00AA1DA2" w:rsidP="00E220E4">
      <w:pPr>
        <w:rPr>
          <w:sz w:val="20"/>
          <w:szCs w:val="20"/>
          <w:lang w:val="en-US"/>
        </w:rPr>
      </w:pPr>
    </w:p>
    <w:p w14:paraId="1C190D25" w14:textId="77777777" w:rsidR="0016770D" w:rsidRPr="00A369CD" w:rsidRDefault="007410C0" w:rsidP="00E220E4">
      <w:pPr>
        <w:rPr>
          <w:b/>
          <w:bCs/>
        </w:rPr>
      </w:pPr>
      <w:r w:rsidRPr="00A369CD">
        <w:rPr>
          <w:b/>
          <w:bCs/>
        </w:rPr>
        <w:t>_________________________</w:t>
      </w:r>
    </w:p>
    <w:p w14:paraId="1C190D26" w14:textId="1F533564" w:rsidR="0016770D" w:rsidRPr="00A369CD" w:rsidRDefault="00C0010A" w:rsidP="00E220E4">
      <w:pPr>
        <w:rPr>
          <w:b/>
          <w:bCs/>
          <w:color w:val="FF0000"/>
        </w:rPr>
      </w:pPr>
      <w:r w:rsidRPr="32775835">
        <w:rPr>
          <w:b/>
          <w:bCs/>
        </w:rPr>
        <w:lastRenderedPageBreak/>
        <w:t>Datum</w:t>
      </w:r>
      <w:r w:rsidR="007410C0" w:rsidRPr="32775835">
        <w:rPr>
          <w:b/>
          <w:bCs/>
        </w:rPr>
        <w:t xml:space="preserve">:  </w:t>
      </w:r>
      <w:r>
        <w:tab/>
      </w:r>
      <w:r w:rsidR="00295ACA">
        <w:t>2</w:t>
      </w:r>
      <w:r w:rsidR="00A35257">
        <w:t>4</w:t>
      </w:r>
      <w:r w:rsidR="00295ACA">
        <w:t>. Mai 2024</w:t>
      </w:r>
    </w:p>
    <w:p w14:paraId="1C190D27" w14:textId="01D5773E" w:rsidR="0016770D" w:rsidRPr="00A369CD" w:rsidRDefault="00C0010A" w:rsidP="00E220E4">
      <w:r w:rsidRPr="00A369CD">
        <w:rPr>
          <w:b/>
          <w:bCs/>
        </w:rPr>
        <w:t>Umfang</w:t>
      </w:r>
      <w:r w:rsidR="007410C0" w:rsidRPr="00A369CD">
        <w:rPr>
          <w:b/>
          <w:bCs/>
        </w:rPr>
        <w:t xml:space="preserve">: </w:t>
      </w:r>
      <w:bookmarkStart w:id="0" w:name="_Hlk32841333"/>
      <w:r w:rsidRPr="00A369CD">
        <w:rPr>
          <w:b/>
          <w:bCs/>
        </w:rPr>
        <w:tab/>
      </w:r>
      <w:r w:rsidR="00E72DAC">
        <w:t>3.</w:t>
      </w:r>
      <w:r w:rsidR="00AA1DA2">
        <w:t>415</w:t>
      </w:r>
      <w:r w:rsidR="0094336C" w:rsidRPr="00A369CD">
        <w:t xml:space="preserve"> </w:t>
      </w:r>
      <w:r w:rsidRPr="00A369CD">
        <w:t xml:space="preserve">Zeichen inkl. Leerzeichen </w:t>
      </w:r>
    </w:p>
    <w:p w14:paraId="6F9AB734" w14:textId="40B02A4E" w:rsidR="00CF788E" w:rsidRPr="00854FAC" w:rsidRDefault="00C0010A" w:rsidP="00F000A8">
      <w:pPr>
        <w:ind w:left="1416" w:hanging="1416"/>
      </w:pPr>
      <w:r w:rsidRPr="00A369CD">
        <w:rPr>
          <w:b/>
          <w:bCs/>
        </w:rPr>
        <w:t>Fotos</w:t>
      </w:r>
      <w:r w:rsidR="007410C0" w:rsidRPr="00A369CD">
        <w:rPr>
          <w:b/>
          <w:bCs/>
        </w:rPr>
        <w:t>:</w:t>
      </w:r>
      <w:r w:rsidR="007410C0" w:rsidRPr="00A369CD">
        <w:rPr>
          <w:b/>
          <w:bCs/>
        </w:rPr>
        <w:tab/>
      </w:r>
      <w:r w:rsidR="00854FAC" w:rsidRPr="00854FAC">
        <w:t>(1) Gartner MQ WMS 2024</w:t>
      </w:r>
    </w:p>
    <w:p w14:paraId="48705923" w14:textId="19B38026" w:rsidR="00854FAC" w:rsidRPr="00854FAC" w:rsidRDefault="00854FAC" w:rsidP="00F000A8">
      <w:pPr>
        <w:ind w:left="1416" w:hanging="1416"/>
      </w:pPr>
      <w:r w:rsidRPr="00854FAC">
        <w:t xml:space="preserve">                       (2) WMS LFS</w:t>
      </w:r>
    </w:p>
    <w:p w14:paraId="22ACC187" w14:textId="77777777" w:rsidR="00F000A8" w:rsidRPr="00F000A8" w:rsidRDefault="00F000A8" w:rsidP="00F000A8">
      <w:pPr>
        <w:ind w:left="1416" w:hanging="1416"/>
      </w:pPr>
    </w:p>
    <w:p w14:paraId="13CA0FC5" w14:textId="77777777" w:rsidR="00F000A8" w:rsidRPr="0087384A" w:rsidRDefault="00F000A8" w:rsidP="00F000A8">
      <w:pPr>
        <w:spacing w:after="180" w:line="312" w:lineRule="auto"/>
        <w:rPr>
          <w:b/>
          <w:bCs/>
          <w:kern w:val="24"/>
          <w:sz w:val="20"/>
          <w:szCs w:val="20"/>
        </w:rPr>
      </w:pPr>
      <w:r w:rsidRPr="0087384A">
        <w:rPr>
          <w:b/>
          <w:bCs/>
          <w:kern w:val="24"/>
          <w:sz w:val="20"/>
          <w:szCs w:val="20"/>
        </w:rPr>
        <w:t>EPG – Smarter Connected Logistics</w:t>
      </w:r>
    </w:p>
    <w:p w14:paraId="49CBAE37" w14:textId="77777777" w:rsidR="00F000A8" w:rsidRDefault="00F000A8" w:rsidP="00F000A8">
      <w:pPr>
        <w:autoSpaceDE w:val="0"/>
        <w:autoSpaceDN w:val="0"/>
        <w:adjustRightInd w:val="0"/>
        <w:spacing w:line="360" w:lineRule="auto"/>
        <w:rPr>
          <w:kern w:val="24"/>
          <w:sz w:val="20"/>
          <w:szCs w:val="20"/>
        </w:rPr>
      </w:pPr>
      <w:r w:rsidRPr="00A61C15">
        <w:rPr>
          <w:kern w:val="24"/>
          <w:sz w:val="20"/>
          <w:szCs w:val="20"/>
        </w:rPr>
        <w:t xml:space="preserve">Die EPG ist einer der international führenden Anbieter eines umfassenden Supply-Chain-Execution-Systems (SES) und beschäftigt an </w:t>
      </w:r>
      <w:r w:rsidRPr="001B2988">
        <w:rPr>
          <w:kern w:val="24"/>
          <w:sz w:val="20"/>
          <w:szCs w:val="20"/>
        </w:rPr>
        <w:t xml:space="preserve">23 Standorten weltweit </w:t>
      </w:r>
      <w:r>
        <w:rPr>
          <w:kern w:val="24"/>
          <w:sz w:val="20"/>
          <w:szCs w:val="20"/>
        </w:rPr>
        <w:t>1000</w:t>
      </w:r>
      <w:r w:rsidRPr="001B2988">
        <w:rPr>
          <w:kern w:val="24"/>
          <w:sz w:val="20"/>
          <w:szCs w:val="20"/>
        </w:rPr>
        <w:t xml:space="preserve"> Mitarbeiter. Das Unternehmen bietet seinen über 1.600 Kun</w:t>
      </w:r>
      <w:r w:rsidRPr="00A61C15">
        <w:rPr>
          <w:kern w:val="24"/>
          <w:sz w:val="20"/>
          <w:szCs w:val="20"/>
        </w:rPr>
        <w:t>den WMS-, WCS-, WFM-, TMS-, Voice- und Aviation-Lösungen, um logistische Prozesse – von manuellen bis zu voll automatisierten Logistikumgebungen – sowie Abläufe an Flughäfen</w:t>
      </w:r>
      <w:r w:rsidRPr="00A61C15">
        <w:rPr>
          <w:rFonts w:ascii="HelveticaNeueLTPro-Roman" w:hAnsi="HelveticaNeueLTPro-Roman" w:cs="HelveticaNeueLTPro-Roman"/>
          <w:color w:val="3D3C3B"/>
          <w:sz w:val="17"/>
          <w:szCs w:val="17"/>
        </w:rPr>
        <w:t xml:space="preserve"> </w:t>
      </w:r>
      <w:r w:rsidRPr="00A61C15">
        <w:rPr>
          <w:kern w:val="24"/>
          <w:sz w:val="20"/>
          <w:szCs w:val="20"/>
        </w:rPr>
        <w:t>zu optimieren. Die EPG-Lösungen umfassen die gesamte Supply Chain: vom Lager über die Straße bis hin zu Lösungen für das Ground- und Cargo-Handling. Die Bereiche Logistikberatung, Cloud und Managed Services sowie Logistikschulungen in der eigenen Academy ergänzen das Gesamtlösungsangebot der EPG.</w:t>
      </w:r>
    </w:p>
    <w:p w14:paraId="7A803358" w14:textId="77777777" w:rsidR="00B7216B" w:rsidRPr="00A369CD" w:rsidRDefault="00B7216B" w:rsidP="00E220E4">
      <w:pPr>
        <w:spacing w:line="240" w:lineRule="auto"/>
        <w:rPr>
          <w:kern w:val="24"/>
          <w:sz w:val="20"/>
          <w:szCs w:val="20"/>
        </w:rPr>
      </w:pPr>
    </w:p>
    <w:p w14:paraId="1C190D42" w14:textId="2B3661F2" w:rsidR="0016770D" w:rsidRPr="00A369CD" w:rsidRDefault="003E7F6D" w:rsidP="00E220E4">
      <w:pPr>
        <w:keepNext/>
        <w:spacing w:line="360" w:lineRule="auto"/>
        <w:outlineLvl w:val="8"/>
        <w:rPr>
          <w:b/>
          <w:bCs/>
          <w:sz w:val="20"/>
          <w:szCs w:val="20"/>
        </w:rPr>
      </w:pPr>
      <w:r w:rsidRPr="00A369CD">
        <w:rPr>
          <w:b/>
          <w:bCs/>
          <w:sz w:val="20"/>
          <w:szCs w:val="20"/>
        </w:rPr>
        <w:t>Unternehmenskontakt</w:t>
      </w:r>
    </w:p>
    <w:p w14:paraId="1C190D43" w14:textId="77777777" w:rsidR="0016770D" w:rsidRPr="00A369CD" w:rsidRDefault="007410C0" w:rsidP="00E220E4">
      <w:pPr>
        <w:spacing w:line="360" w:lineRule="auto"/>
        <w:rPr>
          <w:kern w:val="24"/>
          <w:sz w:val="20"/>
          <w:szCs w:val="20"/>
        </w:rPr>
      </w:pPr>
      <w:r w:rsidRPr="00A369CD">
        <w:rPr>
          <w:kern w:val="24"/>
          <w:sz w:val="20"/>
          <w:szCs w:val="20"/>
        </w:rPr>
        <w:t>EPG – Ehrhardt Partner Group</w:t>
      </w:r>
    </w:p>
    <w:p w14:paraId="1C190D44" w14:textId="77777777" w:rsidR="0016770D" w:rsidRPr="00A369CD" w:rsidRDefault="007410C0" w:rsidP="00E220E4">
      <w:pPr>
        <w:spacing w:line="360" w:lineRule="auto"/>
        <w:rPr>
          <w:kern w:val="24"/>
          <w:sz w:val="20"/>
          <w:szCs w:val="20"/>
        </w:rPr>
      </w:pPr>
      <w:r w:rsidRPr="00A369CD">
        <w:rPr>
          <w:kern w:val="24"/>
          <w:sz w:val="20"/>
          <w:szCs w:val="20"/>
        </w:rPr>
        <w:t>Dennis Kunz</w:t>
      </w:r>
    </w:p>
    <w:p w14:paraId="1C190D45" w14:textId="77777777" w:rsidR="0016770D" w:rsidRPr="00A369CD" w:rsidRDefault="007410C0" w:rsidP="00E220E4">
      <w:pPr>
        <w:spacing w:line="360" w:lineRule="auto"/>
        <w:rPr>
          <w:kern w:val="24"/>
          <w:sz w:val="20"/>
          <w:szCs w:val="20"/>
        </w:rPr>
      </w:pPr>
      <w:r w:rsidRPr="00A369CD">
        <w:rPr>
          <w:kern w:val="24"/>
          <w:sz w:val="20"/>
          <w:szCs w:val="20"/>
        </w:rPr>
        <w:t xml:space="preserve">Tel.: (+49) 67 42-87 27 0 </w:t>
      </w:r>
    </w:p>
    <w:p w14:paraId="1C190D46" w14:textId="77777777" w:rsidR="0016770D" w:rsidRPr="00A369CD" w:rsidRDefault="007410C0" w:rsidP="00E220E4">
      <w:pPr>
        <w:spacing w:line="360" w:lineRule="auto"/>
        <w:rPr>
          <w:kern w:val="24"/>
          <w:sz w:val="20"/>
          <w:szCs w:val="20"/>
        </w:rPr>
      </w:pPr>
      <w:r w:rsidRPr="00A369CD">
        <w:rPr>
          <w:kern w:val="24"/>
          <w:sz w:val="20"/>
          <w:szCs w:val="20"/>
        </w:rPr>
        <w:t>E-Mail: presse@epg.com • Internet: www.epg.com</w:t>
      </w:r>
    </w:p>
    <w:p w14:paraId="1C190D47" w14:textId="77777777" w:rsidR="0016770D" w:rsidRPr="00A369CD" w:rsidRDefault="0016770D" w:rsidP="00E220E4">
      <w:pPr>
        <w:spacing w:line="360" w:lineRule="auto"/>
        <w:rPr>
          <w:kern w:val="24"/>
          <w:sz w:val="20"/>
          <w:szCs w:val="20"/>
        </w:rPr>
      </w:pPr>
    </w:p>
    <w:p w14:paraId="1C190D48" w14:textId="45765A8C" w:rsidR="0016770D" w:rsidRPr="00A369CD" w:rsidRDefault="003E7F6D" w:rsidP="00E220E4">
      <w:pPr>
        <w:keepNext/>
        <w:spacing w:line="360" w:lineRule="auto"/>
        <w:outlineLvl w:val="2"/>
        <w:rPr>
          <w:b/>
          <w:bCs/>
          <w:sz w:val="20"/>
          <w:szCs w:val="20"/>
        </w:rPr>
      </w:pPr>
      <w:r w:rsidRPr="00A369CD">
        <w:rPr>
          <w:b/>
          <w:bCs/>
          <w:sz w:val="20"/>
          <w:szCs w:val="20"/>
        </w:rPr>
        <w:t>Pressekontakt</w:t>
      </w:r>
    </w:p>
    <w:p w14:paraId="1C190D49" w14:textId="77777777" w:rsidR="0016770D" w:rsidRPr="00A369CD" w:rsidRDefault="007410C0" w:rsidP="00E220E4">
      <w:pPr>
        <w:spacing w:line="360" w:lineRule="auto"/>
        <w:rPr>
          <w:kern w:val="24"/>
          <w:sz w:val="20"/>
          <w:szCs w:val="20"/>
        </w:rPr>
      </w:pPr>
      <w:r w:rsidRPr="00A369CD">
        <w:rPr>
          <w:kern w:val="24"/>
          <w:sz w:val="20"/>
          <w:szCs w:val="20"/>
        </w:rPr>
        <w:t>Rebecca Schlag • BFOUND GmbH</w:t>
      </w:r>
    </w:p>
    <w:p w14:paraId="1C190D4A" w14:textId="77777777" w:rsidR="0016770D" w:rsidRPr="00A369CD" w:rsidRDefault="007410C0" w:rsidP="00E220E4">
      <w:pPr>
        <w:spacing w:line="360" w:lineRule="auto"/>
        <w:rPr>
          <w:kern w:val="24"/>
          <w:sz w:val="20"/>
          <w:szCs w:val="20"/>
        </w:rPr>
      </w:pPr>
      <w:r w:rsidRPr="00A369CD">
        <w:rPr>
          <w:kern w:val="24"/>
          <w:sz w:val="20"/>
          <w:szCs w:val="20"/>
        </w:rPr>
        <w:t>Alte Römerstraße 3 • D-56154 Boppard-Buchholz</w:t>
      </w:r>
    </w:p>
    <w:p w14:paraId="1C190D4B" w14:textId="77777777" w:rsidR="0016770D" w:rsidRPr="00A369CD" w:rsidRDefault="007410C0" w:rsidP="00E220E4">
      <w:pPr>
        <w:spacing w:line="360" w:lineRule="auto"/>
        <w:rPr>
          <w:kern w:val="24"/>
          <w:sz w:val="20"/>
          <w:szCs w:val="20"/>
        </w:rPr>
      </w:pPr>
      <w:r w:rsidRPr="00A369CD">
        <w:rPr>
          <w:kern w:val="24"/>
          <w:sz w:val="20"/>
          <w:szCs w:val="20"/>
        </w:rPr>
        <w:t>Tel.: (+49) 67 42-87 27 50 00 • Fax: (+49) 67 42-87 27 50</w:t>
      </w:r>
    </w:p>
    <w:p w14:paraId="1C190D4C" w14:textId="77777777" w:rsidR="0016770D" w:rsidRPr="0094336C" w:rsidRDefault="007410C0" w:rsidP="00E220E4">
      <w:pPr>
        <w:spacing w:line="360" w:lineRule="auto"/>
        <w:rPr>
          <w:sz w:val="20"/>
          <w:szCs w:val="20"/>
        </w:rPr>
      </w:pPr>
      <w:r w:rsidRPr="00A369CD">
        <w:rPr>
          <w:kern w:val="24"/>
          <w:sz w:val="20"/>
          <w:szCs w:val="20"/>
        </w:rPr>
        <w:t>E-Mail: rebecca.schlag@bfound.com • presse@epg.com • Internet: www.bfound.com</w:t>
      </w:r>
      <w:bookmarkEnd w:id="0"/>
    </w:p>
    <w:sectPr w:rsidR="0016770D" w:rsidRPr="0094336C" w:rsidSect="0028301C">
      <w:headerReference w:type="default" r:id="rId9"/>
      <w:footerReference w:type="default" r:id="rId10"/>
      <w:pgSz w:w="11900" w:h="16840"/>
      <w:pgMar w:top="2269" w:right="1835" w:bottom="1418" w:left="1417" w:header="708" w:footer="4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71E2CD" w14:textId="77777777" w:rsidR="00953E66" w:rsidRPr="00A369CD" w:rsidRDefault="00953E66">
      <w:pPr>
        <w:spacing w:line="240" w:lineRule="auto"/>
      </w:pPr>
      <w:r w:rsidRPr="00A369CD">
        <w:separator/>
      </w:r>
    </w:p>
  </w:endnote>
  <w:endnote w:type="continuationSeparator" w:id="0">
    <w:p w14:paraId="0724A4FA" w14:textId="77777777" w:rsidR="00953E66" w:rsidRPr="00A369CD" w:rsidRDefault="00953E66">
      <w:pPr>
        <w:spacing w:line="240" w:lineRule="auto"/>
      </w:pPr>
      <w:r w:rsidRPr="00A369CD">
        <w:continuationSeparator/>
      </w:r>
    </w:p>
  </w:endnote>
  <w:endnote w:type="continuationNotice" w:id="1">
    <w:p w14:paraId="7138945E" w14:textId="77777777" w:rsidR="00953E66" w:rsidRDefault="00953E6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Neue">
    <w:altName w:val="Arial"/>
    <w:panose1 w:val="00000000000000000000"/>
    <w:charset w:val="00"/>
    <w:family w:val="roman"/>
    <w:notTrueType/>
    <w:pitch w:val="default"/>
  </w:font>
  <w:font w:name="system-ui">
    <w:altName w:val="Cambria"/>
    <w:panose1 w:val="00000000000000000000"/>
    <w:charset w:val="00"/>
    <w:family w:val="roman"/>
    <w:notTrueType/>
    <w:pitch w:val="default"/>
  </w:font>
  <w:font w:name="HelveticaNeueLTPro-Roman">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190D4E" w14:textId="77777777" w:rsidR="0016770D" w:rsidRPr="00A369CD" w:rsidRDefault="0016770D">
    <w:pPr>
      <w:pStyle w:val="Fuzeile"/>
      <w:tabs>
        <w:tab w:val="clear" w:pos="9072"/>
        <w:tab w:val="right" w:pos="8480"/>
      </w:tabs>
      <w:jc w:val="center"/>
      <w:rPr>
        <w:sz w:val="8"/>
        <w:szCs w:val="8"/>
      </w:rPr>
    </w:pPr>
  </w:p>
  <w:p w14:paraId="1C190D4F" w14:textId="18487B06" w:rsidR="0016770D" w:rsidRPr="00A369CD" w:rsidRDefault="007410C0">
    <w:pPr>
      <w:pStyle w:val="Fuzeile"/>
      <w:tabs>
        <w:tab w:val="clear" w:pos="9072"/>
        <w:tab w:val="right" w:pos="8480"/>
      </w:tabs>
      <w:jc w:val="center"/>
      <w:rPr>
        <w:rFonts w:ascii="Arial" w:eastAsia="Arial" w:hAnsi="Arial" w:cs="Arial"/>
        <w:color w:val="808080"/>
        <w:sz w:val="18"/>
        <w:szCs w:val="18"/>
        <w:u w:color="808080"/>
      </w:rPr>
    </w:pPr>
    <w:r w:rsidRPr="00A369CD">
      <w:rPr>
        <w:rFonts w:ascii="Arial" w:hAnsi="Arial"/>
        <w:color w:val="808080"/>
        <w:sz w:val="18"/>
        <w:szCs w:val="18"/>
        <w:u w:color="808080"/>
      </w:rPr>
      <w:t xml:space="preserve">- </w:t>
    </w:r>
    <w:r w:rsidRPr="00A369CD">
      <w:rPr>
        <w:rFonts w:ascii="Arial" w:eastAsia="Arial" w:hAnsi="Arial" w:cs="Arial"/>
        <w:color w:val="808080"/>
        <w:sz w:val="18"/>
        <w:szCs w:val="18"/>
        <w:u w:color="808080"/>
      </w:rPr>
      <w:fldChar w:fldCharType="begin"/>
    </w:r>
    <w:r w:rsidRPr="00A369CD">
      <w:rPr>
        <w:rFonts w:ascii="Arial" w:eastAsia="Arial" w:hAnsi="Arial" w:cs="Arial"/>
        <w:color w:val="808080"/>
        <w:sz w:val="18"/>
        <w:szCs w:val="18"/>
        <w:u w:color="808080"/>
      </w:rPr>
      <w:instrText xml:space="preserve"> PAGE </w:instrText>
    </w:r>
    <w:r w:rsidRPr="00A369CD">
      <w:rPr>
        <w:rFonts w:ascii="Arial" w:eastAsia="Arial" w:hAnsi="Arial" w:cs="Arial"/>
        <w:color w:val="808080"/>
        <w:sz w:val="18"/>
        <w:szCs w:val="18"/>
        <w:u w:color="808080"/>
      </w:rPr>
      <w:fldChar w:fldCharType="separate"/>
    </w:r>
    <w:r w:rsidR="00792C3F" w:rsidRPr="00A369CD">
      <w:rPr>
        <w:rFonts w:ascii="Arial" w:eastAsia="Arial" w:hAnsi="Arial" w:cs="Arial"/>
        <w:color w:val="808080"/>
        <w:sz w:val="18"/>
        <w:szCs w:val="18"/>
        <w:u w:color="808080"/>
      </w:rPr>
      <w:t>1</w:t>
    </w:r>
    <w:r w:rsidRPr="00A369CD">
      <w:rPr>
        <w:rFonts w:ascii="Arial" w:eastAsia="Arial" w:hAnsi="Arial" w:cs="Arial"/>
        <w:color w:val="808080"/>
        <w:sz w:val="18"/>
        <w:szCs w:val="18"/>
        <w:u w:color="808080"/>
      </w:rPr>
      <w:fldChar w:fldCharType="end"/>
    </w:r>
    <w:r w:rsidRPr="00A369CD">
      <w:rPr>
        <w:rFonts w:ascii="Arial" w:hAnsi="Arial"/>
        <w:color w:val="808080"/>
        <w:sz w:val="18"/>
        <w:szCs w:val="18"/>
        <w:u w:color="808080"/>
      </w:rPr>
      <w:t xml:space="preserve"> -</w:t>
    </w:r>
  </w:p>
  <w:p w14:paraId="1C190D50" w14:textId="77777777" w:rsidR="0016770D" w:rsidRPr="00A369CD" w:rsidRDefault="0016770D">
    <w:pPr>
      <w:pStyle w:val="Fuzeile"/>
      <w:tabs>
        <w:tab w:val="clear" w:pos="9072"/>
        <w:tab w:val="right" w:pos="8480"/>
      </w:tabs>
      <w:jc w:val="center"/>
      <w:rPr>
        <w:rFonts w:ascii="Arial" w:eastAsia="Arial" w:hAnsi="Arial" w:cs="Arial"/>
        <w:color w:val="808080"/>
        <w:sz w:val="18"/>
        <w:szCs w:val="18"/>
        <w:u w:color="808080"/>
      </w:rPr>
    </w:pPr>
  </w:p>
  <w:p w14:paraId="1C190D52" w14:textId="0A784813" w:rsidR="0016770D" w:rsidRPr="00A369CD" w:rsidRDefault="003E7F6D">
    <w:pPr>
      <w:pStyle w:val="Fuzeile"/>
      <w:tabs>
        <w:tab w:val="clear" w:pos="9072"/>
        <w:tab w:val="right" w:pos="8480"/>
      </w:tabs>
      <w:jc w:val="center"/>
    </w:pPr>
    <w:r w:rsidRPr="00A369CD">
      <w:rPr>
        <w:rFonts w:ascii="Arial" w:hAnsi="Arial"/>
        <w:color w:val="808080"/>
        <w:u w:color="808080"/>
      </w:rPr>
      <w:t>Digitales Text- und Bildmaterial finden Sie in unserem Newsbereich auf</w:t>
    </w:r>
    <w:r w:rsidR="007410C0" w:rsidRPr="00A369CD">
      <w:rPr>
        <w:rFonts w:ascii="Arial" w:hAnsi="Arial"/>
        <w:color w:val="808080"/>
        <w:u w:color="808080"/>
      </w:rPr>
      <w:t xml:space="preserv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50721E" w14:textId="77777777" w:rsidR="00953E66" w:rsidRPr="00A369CD" w:rsidRDefault="00953E66">
      <w:pPr>
        <w:spacing w:line="240" w:lineRule="auto"/>
      </w:pPr>
      <w:r w:rsidRPr="00A369CD">
        <w:separator/>
      </w:r>
    </w:p>
  </w:footnote>
  <w:footnote w:type="continuationSeparator" w:id="0">
    <w:p w14:paraId="62452A1D" w14:textId="77777777" w:rsidR="00953E66" w:rsidRPr="00A369CD" w:rsidRDefault="00953E66">
      <w:pPr>
        <w:spacing w:line="240" w:lineRule="auto"/>
      </w:pPr>
      <w:r w:rsidRPr="00A369CD">
        <w:continuationSeparator/>
      </w:r>
    </w:p>
  </w:footnote>
  <w:footnote w:type="continuationNotice" w:id="1">
    <w:p w14:paraId="117A1A79" w14:textId="77777777" w:rsidR="00953E66" w:rsidRDefault="00953E6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190D4D" w14:textId="45FFE336" w:rsidR="0016770D" w:rsidRPr="00A369CD" w:rsidRDefault="007410C0">
    <w:pPr>
      <w:pStyle w:val="Kopfzeile"/>
      <w:tabs>
        <w:tab w:val="clear" w:pos="9072"/>
        <w:tab w:val="right" w:pos="8480"/>
      </w:tabs>
      <w:spacing w:before="240"/>
    </w:pPr>
    <w:r w:rsidRPr="00A369CD">
      <w:rPr>
        <w:noProof/>
      </w:rPr>
      <w:drawing>
        <wp:anchor distT="152400" distB="152400" distL="152400" distR="152400" simplePos="0" relativeHeight="251658240" behindDoc="1" locked="0" layoutInCell="1" allowOverlap="1" wp14:anchorId="1C190D53" wp14:editId="1C190D54">
          <wp:simplePos x="0" y="0"/>
          <wp:positionH relativeFrom="page">
            <wp:posOffset>4456429</wp:posOffset>
          </wp:positionH>
          <wp:positionV relativeFrom="page">
            <wp:posOffset>264794</wp:posOffset>
          </wp:positionV>
          <wp:extent cx="1844675" cy="842645"/>
          <wp:effectExtent l="0" t="0" r="0" b="0"/>
          <wp:wrapNone/>
          <wp:docPr id="1517889182" name="Grafik 1517889182" descr="Grafik 3"/>
          <wp:cNvGraphicFramePr/>
          <a:graphic xmlns:a="http://schemas.openxmlformats.org/drawingml/2006/main">
            <a:graphicData uri="http://schemas.openxmlformats.org/drawingml/2006/picture">
              <pic:pic xmlns:pic="http://schemas.openxmlformats.org/drawingml/2006/picture">
                <pic:nvPicPr>
                  <pic:cNvPr id="1073741825" name="Grafik 3" descr="Grafik 3"/>
                  <pic:cNvPicPr>
                    <a:picLocks noChangeAspect="1"/>
                  </pic:cNvPicPr>
                </pic:nvPicPr>
                <pic:blipFill>
                  <a:blip r:embed="rId1"/>
                  <a:stretch>
                    <a:fillRect/>
                  </a:stretch>
                </pic:blipFill>
                <pic:spPr>
                  <a:xfrm>
                    <a:off x="0" y="0"/>
                    <a:ext cx="1844675" cy="842645"/>
                  </a:xfrm>
                  <a:prstGeom prst="rect">
                    <a:avLst/>
                  </a:prstGeom>
                  <a:ln w="12700" cap="flat">
                    <a:noFill/>
                    <a:miter lim="400000"/>
                  </a:ln>
                  <a:effectLst/>
                </pic:spPr>
              </pic:pic>
            </a:graphicData>
          </a:graphic>
        </wp:anchor>
      </w:drawing>
    </w:r>
    <w:r w:rsidRPr="00A369CD">
      <w:rPr>
        <w:rFonts w:ascii="Arial" w:hAnsi="Arial"/>
        <w:b/>
        <w:bCs/>
        <w:color w:val="7F7F7F"/>
        <w:sz w:val="40"/>
        <w:szCs w:val="40"/>
        <w:u w:color="7F7F7F"/>
      </w:rPr>
      <w:t>Pres</w:t>
    </w:r>
    <w:r w:rsidR="007045D7" w:rsidRPr="00A369CD">
      <w:rPr>
        <w:rFonts w:ascii="Arial" w:hAnsi="Arial"/>
        <w:b/>
        <w:bCs/>
        <w:color w:val="7F7F7F"/>
        <w:sz w:val="40"/>
        <w:szCs w:val="40"/>
        <w:u w:color="7F7F7F"/>
      </w:rPr>
      <w:t xml:space="preserve">semitteilung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08"/>
  <w:autoHyphenation/>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70D"/>
    <w:rsid w:val="000335B6"/>
    <w:rsid w:val="0005736B"/>
    <w:rsid w:val="00073A51"/>
    <w:rsid w:val="0007593A"/>
    <w:rsid w:val="00087C9D"/>
    <w:rsid w:val="000A0D70"/>
    <w:rsid w:val="000D123D"/>
    <w:rsid w:val="000F1ABA"/>
    <w:rsid w:val="00112F34"/>
    <w:rsid w:val="00115208"/>
    <w:rsid w:val="00115470"/>
    <w:rsid w:val="00124857"/>
    <w:rsid w:val="001665CD"/>
    <w:rsid w:val="0016770D"/>
    <w:rsid w:val="001739D0"/>
    <w:rsid w:val="00180C22"/>
    <w:rsid w:val="00186D38"/>
    <w:rsid w:val="001A3887"/>
    <w:rsid w:val="001B5A78"/>
    <w:rsid w:val="001D22FC"/>
    <w:rsid w:val="001D4A40"/>
    <w:rsid w:val="001D4C2B"/>
    <w:rsid w:val="00203175"/>
    <w:rsid w:val="00204C30"/>
    <w:rsid w:val="00210BE9"/>
    <w:rsid w:val="00226537"/>
    <w:rsid w:val="002659DD"/>
    <w:rsid w:val="0028295B"/>
    <w:rsid w:val="00282984"/>
    <w:rsid w:val="0028301C"/>
    <w:rsid w:val="00295ACA"/>
    <w:rsid w:val="002B7DFB"/>
    <w:rsid w:val="002C2C38"/>
    <w:rsid w:val="002C5F29"/>
    <w:rsid w:val="002D0A96"/>
    <w:rsid w:val="002F5534"/>
    <w:rsid w:val="002F6807"/>
    <w:rsid w:val="00305144"/>
    <w:rsid w:val="00336417"/>
    <w:rsid w:val="00350896"/>
    <w:rsid w:val="003708AC"/>
    <w:rsid w:val="00383455"/>
    <w:rsid w:val="00393FD7"/>
    <w:rsid w:val="003A7639"/>
    <w:rsid w:val="003D23D4"/>
    <w:rsid w:val="003D5F36"/>
    <w:rsid w:val="003E556C"/>
    <w:rsid w:val="003E7F6D"/>
    <w:rsid w:val="00404A3B"/>
    <w:rsid w:val="00410469"/>
    <w:rsid w:val="004165ED"/>
    <w:rsid w:val="0041770F"/>
    <w:rsid w:val="00446A60"/>
    <w:rsid w:val="0046080C"/>
    <w:rsid w:val="004822AC"/>
    <w:rsid w:val="004A38EB"/>
    <w:rsid w:val="004A6BD2"/>
    <w:rsid w:val="004A6F7E"/>
    <w:rsid w:val="004B141F"/>
    <w:rsid w:val="004B1BC5"/>
    <w:rsid w:val="004B7E57"/>
    <w:rsid w:val="004C0748"/>
    <w:rsid w:val="004E2D2A"/>
    <w:rsid w:val="004E36E9"/>
    <w:rsid w:val="005138D0"/>
    <w:rsid w:val="005239E7"/>
    <w:rsid w:val="00545E0A"/>
    <w:rsid w:val="005573AA"/>
    <w:rsid w:val="00560AF0"/>
    <w:rsid w:val="00570A2C"/>
    <w:rsid w:val="00585448"/>
    <w:rsid w:val="005A5381"/>
    <w:rsid w:val="005F243F"/>
    <w:rsid w:val="006002BE"/>
    <w:rsid w:val="00612859"/>
    <w:rsid w:val="006252A8"/>
    <w:rsid w:val="00642163"/>
    <w:rsid w:val="00647A59"/>
    <w:rsid w:val="00671B14"/>
    <w:rsid w:val="00672333"/>
    <w:rsid w:val="00673452"/>
    <w:rsid w:val="006920AF"/>
    <w:rsid w:val="00695C8D"/>
    <w:rsid w:val="00696C5B"/>
    <w:rsid w:val="006B3143"/>
    <w:rsid w:val="006C7530"/>
    <w:rsid w:val="006D3C4F"/>
    <w:rsid w:val="006D7391"/>
    <w:rsid w:val="006E2D40"/>
    <w:rsid w:val="007045D7"/>
    <w:rsid w:val="007117D9"/>
    <w:rsid w:val="00712D23"/>
    <w:rsid w:val="00734A93"/>
    <w:rsid w:val="007410C0"/>
    <w:rsid w:val="0074285A"/>
    <w:rsid w:val="0075630F"/>
    <w:rsid w:val="00761190"/>
    <w:rsid w:val="00762B82"/>
    <w:rsid w:val="00780ECD"/>
    <w:rsid w:val="00781F8A"/>
    <w:rsid w:val="00792C3F"/>
    <w:rsid w:val="0079607D"/>
    <w:rsid w:val="007B454F"/>
    <w:rsid w:val="007D10A9"/>
    <w:rsid w:val="007E02F3"/>
    <w:rsid w:val="007E0CDA"/>
    <w:rsid w:val="007E59DD"/>
    <w:rsid w:val="00801B8E"/>
    <w:rsid w:val="00803CA7"/>
    <w:rsid w:val="00813DA0"/>
    <w:rsid w:val="0083063E"/>
    <w:rsid w:val="00834D1D"/>
    <w:rsid w:val="00854FAC"/>
    <w:rsid w:val="00866FE1"/>
    <w:rsid w:val="00886202"/>
    <w:rsid w:val="008B7160"/>
    <w:rsid w:val="008C0398"/>
    <w:rsid w:val="008C38A8"/>
    <w:rsid w:val="008E1579"/>
    <w:rsid w:val="008E233C"/>
    <w:rsid w:val="00924F63"/>
    <w:rsid w:val="00926C6D"/>
    <w:rsid w:val="0093310E"/>
    <w:rsid w:val="0094336C"/>
    <w:rsid w:val="00953E66"/>
    <w:rsid w:val="00954408"/>
    <w:rsid w:val="00954D0D"/>
    <w:rsid w:val="00992F71"/>
    <w:rsid w:val="009962C6"/>
    <w:rsid w:val="009B78AC"/>
    <w:rsid w:val="009D765F"/>
    <w:rsid w:val="009E3B60"/>
    <w:rsid w:val="009E569B"/>
    <w:rsid w:val="00A06E9F"/>
    <w:rsid w:val="00A078D2"/>
    <w:rsid w:val="00A10D89"/>
    <w:rsid w:val="00A123AD"/>
    <w:rsid w:val="00A20D24"/>
    <w:rsid w:val="00A24296"/>
    <w:rsid w:val="00A27410"/>
    <w:rsid w:val="00A35257"/>
    <w:rsid w:val="00A369CD"/>
    <w:rsid w:val="00A639B4"/>
    <w:rsid w:val="00A650C0"/>
    <w:rsid w:val="00A77336"/>
    <w:rsid w:val="00A9642E"/>
    <w:rsid w:val="00AA1DA2"/>
    <w:rsid w:val="00AA6BC0"/>
    <w:rsid w:val="00AA7053"/>
    <w:rsid w:val="00AC2AA4"/>
    <w:rsid w:val="00AD4539"/>
    <w:rsid w:val="00AD77CD"/>
    <w:rsid w:val="00AE5918"/>
    <w:rsid w:val="00AF4443"/>
    <w:rsid w:val="00B3357A"/>
    <w:rsid w:val="00B41863"/>
    <w:rsid w:val="00B42A57"/>
    <w:rsid w:val="00B51E62"/>
    <w:rsid w:val="00B7216B"/>
    <w:rsid w:val="00B742CC"/>
    <w:rsid w:val="00B77041"/>
    <w:rsid w:val="00B82136"/>
    <w:rsid w:val="00B828F2"/>
    <w:rsid w:val="00BF1A80"/>
    <w:rsid w:val="00C0010A"/>
    <w:rsid w:val="00C03C7E"/>
    <w:rsid w:val="00C46728"/>
    <w:rsid w:val="00C634B3"/>
    <w:rsid w:val="00C87AEC"/>
    <w:rsid w:val="00C918DE"/>
    <w:rsid w:val="00C91AAE"/>
    <w:rsid w:val="00C96C61"/>
    <w:rsid w:val="00CA020E"/>
    <w:rsid w:val="00CB17F7"/>
    <w:rsid w:val="00CC3C91"/>
    <w:rsid w:val="00CC6E5D"/>
    <w:rsid w:val="00CF040B"/>
    <w:rsid w:val="00CF67C1"/>
    <w:rsid w:val="00CF76B7"/>
    <w:rsid w:val="00CF788E"/>
    <w:rsid w:val="00D03C50"/>
    <w:rsid w:val="00D16D9E"/>
    <w:rsid w:val="00D17603"/>
    <w:rsid w:val="00D24143"/>
    <w:rsid w:val="00D414D0"/>
    <w:rsid w:val="00D710FC"/>
    <w:rsid w:val="00D87D48"/>
    <w:rsid w:val="00DA07DE"/>
    <w:rsid w:val="00DA43E6"/>
    <w:rsid w:val="00DC43A0"/>
    <w:rsid w:val="00DD36CA"/>
    <w:rsid w:val="00DF279B"/>
    <w:rsid w:val="00E220E4"/>
    <w:rsid w:val="00E328E1"/>
    <w:rsid w:val="00E421A1"/>
    <w:rsid w:val="00E71414"/>
    <w:rsid w:val="00E72DAC"/>
    <w:rsid w:val="00E7587B"/>
    <w:rsid w:val="00E8617C"/>
    <w:rsid w:val="00E877C7"/>
    <w:rsid w:val="00E87D8B"/>
    <w:rsid w:val="00E9439E"/>
    <w:rsid w:val="00EC6C34"/>
    <w:rsid w:val="00EC7A53"/>
    <w:rsid w:val="00ED7D62"/>
    <w:rsid w:val="00EE1B73"/>
    <w:rsid w:val="00EF0E36"/>
    <w:rsid w:val="00F000A8"/>
    <w:rsid w:val="00F27148"/>
    <w:rsid w:val="00F66721"/>
    <w:rsid w:val="00F82B48"/>
    <w:rsid w:val="00F90703"/>
    <w:rsid w:val="00FC252C"/>
    <w:rsid w:val="00FC6895"/>
    <w:rsid w:val="00FC7EBB"/>
    <w:rsid w:val="00FD1EF7"/>
    <w:rsid w:val="00FD5E6C"/>
    <w:rsid w:val="00FD673C"/>
    <w:rsid w:val="00FD760D"/>
    <w:rsid w:val="00FE3C89"/>
    <w:rsid w:val="00FF77C6"/>
    <w:rsid w:val="014099E9"/>
    <w:rsid w:val="01B03E43"/>
    <w:rsid w:val="021F9B19"/>
    <w:rsid w:val="02CA514B"/>
    <w:rsid w:val="04512C38"/>
    <w:rsid w:val="058E4111"/>
    <w:rsid w:val="082C133A"/>
    <w:rsid w:val="09646AC0"/>
    <w:rsid w:val="0AB6DEEA"/>
    <w:rsid w:val="0B330E56"/>
    <w:rsid w:val="0B59F242"/>
    <w:rsid w:val="0C6DF5F1"/>
    <w:rsid w:val="0C84C2C8"/>
    <w:rsid w:val="0C956276"/>
    <w:rsid w:val="0CDA684E"/>
    <w:rsid w:val="0D444E17"/>
    <w:rsid w:val="0E0978E4"/>
    <w:rsid w:val="0E489F14"/>
    <w:rsid w:val="0E8AC316"/>
    <w:rsid w:val="0E9E7870"/>
    <w:rsid w:val="0EA5ECC5"/>
    <w:rsid w:val="0FA822D8"/>
    <w:rsid w:val="0FAFF25C"/>
    <w:rsid w:val="109B015F"/>
    <w:rsid w:val="110918E0"/>
    <w:rsid w:val="112DE09E"/>
    <w:rsid w:val="1153CFC2"/>
    <w:rsid w:val="116C47D1"/>
    <w:rsid w:val="119334A0"/>
    <w:rsid w:val="12E0C0DF"/>
    <w:rsid w:val="1311D525"/>
    <w:rsid w:val="135C61ED"/>
    <w:rsid w:val="138B11F0"/>
    <w:rsid w:val="13D41521"/>
    <w:rsid w:val="15B0B423"/>
    <w:rsid w:val="1672F900"/>
    <w:rsid w:val="1813D8A9"/>
    <w:rsid w:val="19961906"/>
    <w:rsid w:val="19E33FFB"/>
    <w:rsid w:val="1A77FDAE"/>
    <w:rsid w:val="1ADFC5EB"/>
    <w:rsid w:val="1C4C4EA3"/>
    <w:rsid w:val="1D08E2B7"/>
    <w:rsid w:val="1D420DF6"/>
    <w:rsid w:val="1D580877"/>
    <w:rsid w:val="1D893752"/>
    <w:rsid w:val="1E507E60"/>
    <w:rsid w:val="1EA1E74D"/>
    <w:rsid w:val="20B37B94"/>
    <w:rsid w:val="21E87248"/>
    <w:rsid w:val="21F42A82"/>
    <w:rsid w:val="227DE0EB"/>
    <w:rsid w:val="22E214D3"/>
    <w:rsid w:val="234FB042"/>
    <w:rsid w:val="23A86F53"/>
    <w:rsid w:val="24E9C439"/>
    <w:rsid w:val="2765D02C"/>
    <w:rsid w:val="28A32FF3"/>
    <w:rsid w:val="28E8C1AF"/>
    <w:rsid w:val="2AB74982"/>
    <w:rsid w:val="2AF39DB9"/>
    <w:rsid w:val="2B3C3718"/>
    <w:rsid w:val="2B9BE86E"/>
    <w:rsid w:val="2BF0E044"/>
    <w:rsid w:val="2C5CAE26"/>
    <w:rsid w:val="2C76F913"/>
    <w:rsid w:val="2CDECE0C"/>
    <w:rsid w:val="2D46B6F2"/>
    <w:rsid w:val="2D9EDB9D"/>
    <w:rsid w:val="2DBBA6E4"/>
    <w:rsid w:val="2DD81360"/>
    <w:rsid w:val="2E098A39"/>
    <w:rsid w:val="2E938764"/>
    <w:rsid w:val="2EB2CB08"/>
    <w:rsid w:val="2F779825"/>
    <w:rsid w:val="30B62320"/>
    <w:rsid w:val="30CAC4D2"/>
    <w:rsid w:val="31C8F2EC"/>
    <w:rsid w:val="320A4E4C"/>
    <w:rsid w:val="32775835"/>
    <w:rsid w:val="33DD1009"/>
    <w:rsid w:val="34D9B421"/>
    <w:rsid w:val="358BEF7F"/>
    <w:rsid w:val="36E05A6D"/>
    <w:rsid w:val="380369D8"/>
    <w:rsid w:val="38A92510"/>
    <w:rsid w:val="39F7C493"/>
    <w:rsid w:val="3B010D90"/>
    <w:rsid w:val="3C62F207"/>
    <w:rsid w:val="3CC1E1CA"/>
    <w:rsid w:val="3CEC9171"/>
    <w:rsid w:val="3D7E0E2C"/>
    <w:rsid w:val="3DD4D27A"/>
    <w:rsid w:val="3DE5CE1A"/>
    <w:rsid w:val="3DF4D12F"/>
    <w:rsid w:val="40D4A9AF"/>
    <w:rsid w:val="412E7BC1"/>
    <w:rsid w:val="44234B81"/>
    <w:rsid w:val="452D0AC6"/>
    <w:rsid w:val="4565014F"/>
    <w:rsid w:val="4568105D"/>
    <w:rsid w:val="4709321B"/>
    <w:rsid w:val="47646191"/>
    <w:rsid w:val="4794D9FA"/>
    <w:rsid w:val="480DB451"/>
    <w:rsid w:val="4822F20C"/>
    <w:rsid w:val="493E8278"/>
    <w:rsid w:val="49408EB8"/>
    <w:rsid w:val="4964EB88"/>
    <w:rsid w:val="4BEF7A40"/>
    <w:rsid w:val="4C0556C2"/>
    <w:rsid w:val="4C66CC0E"/>
    <w:rsid w:val="4C88C695"/>
    <w:rsid w:val="4D53FECA"/>
    <w:rsid w:val="4D950B2E"/>
    <w:rsid w:val="4E3DBF53"/>
    <w:rsid w:val="4EF036D6"/>
    <w:rsid w:val="4F92C82E"/>
    <w:rsid w:val="4FA52946"/>
    <w:rsid w:val="500D0B8B"/>
    <w:rsid w:val="501F661C"/>
    <w:rsid w:val="51182D39"/>
    <w:rsid w:val="5118FBAB"/>
    <w:rsid w:val="5134D3A2"/>
    <w:rsid w:val="5182A2F7"/>
    <w:rsid w:val="528E56C4"/>
    <w:rsid w:val="547B4329"/>
    <w:rsid w:val="5493D87A"/>
    <w:rsid w:val="5510CF77"/>
    <w:rsid w:val="56B09144"/>
    <w:rsid w:val="56CAD13B"/>
    <w:rsid w:val="56DB8D3D"/>
    <w:rsid w:val="56F76B75"/>
    <w:rsid w:val="5751A851"/>
    <w:rsid w:val="57821910"/>
    <w:rsid w:val="58C3079F"/>
    <w:rsid w:val="59A3F3A1"/>
    <w:rsid w:val="59DDFF75"/>
    <w:rsid w:val="5A03A1C4"/>
    <w:rsid w:val="5A146634"/>
    <w:rsid w:val="5A362CDE"/>
    <w:rsid w:val="5A6A5D86"/>
    <w:rsid w:val="5AB321BB"/>
    <w:rsid w:val="5BA08370"/>
    <w:rsid w:val="5BEB5EFE"/>
    <w:rsid w:val="5CD7296C"/>
    <w:rsid w:val="5CE612F2"/>
    <w:rsid w:val="5D0695D3"/>
    <w:rsid w:val="5D265859"/>
    <w:rsid w:val="5D3A36ED"/>
    <w:rsid w:val="5DB69785"/>
    <w:rsid w:val="5E40C910"/>
    <w:rsid w:val="5F7CAFEE"/>
    <w:rsid w:val="6022D72D"/>
    <w:rsid w:val="612C5D07"/>
    <w:rsid w:val="61DDE2E6"/>
    <w:rsid w:val="622B114B"/>
    <w:rsid w:val="622C7337"/>
    <w:rsid w:val="634FFF10"/>
    <w:rsid w:val="6354E1B4"/>
    <w:rsid w:val="63AAE5E7"/>
    <w:rsid w:val="6413778D"/>
    <w:rsid w:val="646738AD"/>
    <w:rsid w:val="6532E791"/>
    <w:rsid w:val="654EC8E1"/>
    <w:rsid w:val="66293D3E"/>
    <w:rsid w:val="664DBA2B"/>
    <w:rsid w:val="66D626E3"/>
    <w:rsid w:val="676FD040"/>
    <w:rsid w:val="67ED7108"/>
    <w:rsid w:val="68C41777"/>
    <w:rsid w:val="68CB8D9C"/>
    <w:rsid w:val="68D3C978"/>
    <w:rsid w:val="693D80BE"/>
    <w:rsid w:val="69C44375"/>
    <w:rsid w:val="69E95B5B"/>
    <w:rsid w:val="6AC2C00F"/>
    <w:rsid w:val="6B23EF5A"/>
    <w:rsid w:val="6BA4FEE5"/>
    <w:rsid w:val="6BEC4FA4"/>
    <w:rsid w:val="6CAFCCD3"/>
    <w:rsid w:val="6D158A00"/>
    <w:rsid w:val="6D51DA19"/>
    <w:rsid w:val="6D630BA4"/>
    <w:rsid w:val="6D6946F4"/>
    <w:rsid w:val="6D95BC85"/>
    <w:rsid w:val="6DF214DE"/>
    <w:rsid w:val="6E9C940F"/>
    <w:rsid w:val="6F9507AB"/>
    <w:rsid w:val="6FCD2652"/>
    <w:rsid w:val="6FCFBF71"/>
    <w:rsid w:val="70CF3707"/>
    <w:rsid w:val="717E7BE6"/>
    <w:rsid w:val="7278AD90"/>
    <w:rsid w:val="728644A9"/>
    <w:rsid w:val="72B81441"/>
    <w:rsid w:val="73EBD1BA"/>
    <w:rsid w:val="74457D6D"/>
    <w:rsid w:val="746A48BB"/>
    <w:rsid w:val="75049B28"/>
    <w:rsid w:val="773E788B"/>
    <w:rsid w:val="7751EE41"/>
    <w:rsid w:val="78DA48EC"/>
    <w:rsid w:val="78E88B9E"/>
    <w:rsid w:val="7AE5A31A"/>
    <w:rsid w:val="7B520598"/>
    <w:rsid w:val="7B890F54"/>
    <w:rsid w:val="7CEAE56D"/>
    <w:rsid w:val="7D41871A"/>
    <w:rsid w:val="7D6B04B5"/>
    <w:rsid w:val="7D9491B2"/>
    <w:rsid w:val="7EAC7289"/>
    <w:rsid w:val="7F4F22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90D11"/>
  <w15:docId w15:val="{924FE49B-FBA9-4F28-80EA-4CB6EE680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line="384" w:lineRule="auto"/>
      <w:jc w:val="both"/>
    </w:pPr>
    <w:rPr>
      <w:rFonts w:ascii="Arial" w:hAnsi="Arial" w:cs="Arial Unicode MS"/>
      <w:color w:val="000000"/>
      <w:sz w:val="22"/>
      <w:szCs w:val="22"/>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NormalTable0">
    <w:name w:val="Normal Table0"/>
    <w:tblPr>
      <w:tblInd w:w="0" w:type="dxa"/>
      <w:tblCellMar>
        <w:top w:w="0" w:type="dxa"/>
        <w:left w:w="0" w:type="dxa"/>
        <w:bottom w:w="0" w:type="dxa"/>
        <w:right w:w="0" w:type="dxa"/>
      </w:tblCellMar>
    </w:tblPr>
  </w:style>
  <w:style w:type="paragraph" w:styleId="Kopfzeile">
    <w:name w:val="header"/>
    <w:pPr>
      <w:tabs>
        <w:tab w:val="center" w:pos="4536"/>
        <w:tab w:val="right" w:pos="9072"/>
      </w:tabs>
    </w:pPr>
    <w:rPr>
      <w:rFonts w:cs="Arial Unicode MS"/>
      <w:color w:val="000000"/>
      <w:u w:color="000000"/>
    </w:rPr>
  </w:style>
  <w:style w:type="paragraph" w:styleId="Fuzeile">
    <w:name w:val="footer"/>
    <w:pPr>
      <w:tabs>
        <w:tab w:val="center" w:pos="4536"/>
        <w:tab w:val="right" w:pos="9072"/>
      </w:tabs>
    </w:pPr>
    <w:rPr>
      <w:rFonts w:eastAsia="Times New Roman"/>
      <w:color w:val="000000"/>
      <w:u w:color="000000"/>
    </w:rPr>
  </w:style>
  <w:style w:type="paragraph" w:customStyle="1" w:styleId="Body">
    <w:name w:val="Body"/>
    <w:rPr>
      <w:rFonts w:ascii="Helvetica Neue" w:eastAsia="Helvetica Neue" w:hAnsi="Helvetica Neue" w:cs="Helvetica Neue"/>
      <w:color w:val="000000"/>
      <w:sz w:val="22"/>
      <w:szCs w:val="22"/>
      <w14:textOutline w14:w="0" w14:cap="flat" w14:cmpd="sng" w14:algn="ctr">
        <w14:noFill/>
        <w14:prstDash w14:val="solid"/>
        <w14:bevel/>
      </w14:textOutline>
    </w:rPr>
  </w:style>
  <w:style w:type="character" w:styleId="Fett">
    <w:name w:val="Strong"/>
    <w:uiPriority w:val="22"/>
    <w:qFormat/>
    <w:rsid w:val="003E7F6D"/>
    <w:rPr>
      <w:b/>
      <w:bCs/>
    </w:rPr>
  </w:style>
  <w:style w:type="paragraph" w:styleId="berarbeitung">
    <w:name w:val="Revision"/>
    <w:hidden/>
    <w:uiPriority w:val="99"/>
    <w:semiHidden/>
    <w:rsid w:val="00FC7EBB"/>
    <w:pPr>
      <w:pBdr>
        <w:top w:val="none" w:sz="0" w:space="0" w:color="auto"/>
        <w:left w:val="none" w:sz="0" w:space="0" w:color="auto"/>
        <w:bottom w:val="none" w:sz="0" w:space="0" w:color="auto"/>
        <w:right w:val="none" w:sz="0" w:space="0" w:color="auto"/>
        <w:between w:val="none" w:sz="0" w:space="0" w:color="auto"/>
        <w:bar w:val="none" w:sz="0" w:color="auto"/>
      </w:pBdr>
    </w:pPr>
    <w:rPr>
      <w:rFonts w:ascii="Arial" w:hAnsi="Arial" w:cs="Arial Unicode MS"/>
      <w:color w:val="000000"/>
      <w:sz w:val="22"/>
      <w:szCs w:val="22"/>
      <w:u w:color="000000"/>
    </w:rPr>
  </w:style>
  <w:style w:type="character" w:styleId="Kommentarzeichen">
    <w:name w:val="annotation reference"/>
    <w:basedOn w:val="Absatz-Standardschriftart"/>
    <w:uiPriority w:val="99"/>
    <w:semiHidden/>
    <w:unhideWhenUsed/>
    <w:rsid w:val="00404A3B"/>
    <w:rPr>
      <w:sz w:val="16"/>
      <w:szCs w:val="16"/>
    </w:rPr>
  </w:style>
  <w:style w:type="paragraph" w:styleId="Kommentartext">
    <w:name w:val="annotation text"/>
    <w:basedOn w:val="Standard"/>
    <w:link w:val="KommentartextZchn"/>
    <w:uiPriority w:val="99"/>
    <w:unhideWhenUsed/>
    <w:rsid w:val="00404A3B"/>
    <w:pPr>
      <w:spacing w:line="240" w:lineRule="auto"/>
    </w:pPr>
    <w:rPr>
      <w:sz w:val="20"/>
      <w:szCs w:val="20"/>
    </w:rPr>
  </w:style>
  <w:style w:type="character" w:customStyle="1" w:styleId="KommentartextZchn">
    <w:name w:val="Kommentartext Zchn"/>
    <w:basedOn w:val="Absatz-Standardschriftart"/>
    <w:link w:val="Kommentartext"/>
    <w:uiPriority w:val="99"/>
    <w:rsid w:val="00404A3B"/>
    <w:rPr>
      <w:rFonts w:ascii="Arial" w:hAnsi="Arial" w:cs="Arial Unicode MS"/>
      <w:color w:val="000000"/>
      <w:u w:color="000000"/>
      <w:lang w:val="de-DE"/>
    </w:rPr>
  </w:style>
  <w:style w:type="paragraph" w:styleId="Kommentarthema">
    <w:name w:val="annotation subject"/>
    <w:basedOn w:val="Kommentartext"/>
    <w:next w:val="Kommentartext"/>
    <w:link w:val="KommentarthemaZchn"/>
    <w:uiPriority w:val="99"/>
    <w:semiHidden/>
    <w:unhideWhenUsed/>
    <w:rsid w:val="00404A3B"/>
    <w:rPr>
      <w:b/>
      <w:bCs/>
    </w:rPr>
  </w:style>
  <w:style w:type="character" w:customStyle="1" w:styleId="KommentarthemaZchn">
    <w:name w:val="Kommentarthema Zchn"/>
    <w:basedOn w:val="KommentartextZchn"/>
    <w:link w:val="Kommentarthema"/>
    <w:uiPriority w:val="99"/>
    <w:semiHidden/>
    <w:rsid w:val="00404A3B"/>
    <w:rPr>
      <w:rFonts w:ascii="Arial" w:hAnsi="Arial" w:cs="Arial Unicode MS"/>
      <w:b/>
      <w:bCs/>
      <w:color w:val="000000"/>
      <w:u w:color="000000"/>
      <w:lang w:val="de-DE"/>
    </w:rPr>
  </w:style>
  <w:style w:type="paragraph" w:styleId="StandardWeb">
    <w:name w:val="Normal (Web)"/>
    <w:basedOn w:val="Standard"/>
    <w:uiPriority w:val="99"/>
    <w:semiHidden/>
    <w:unhideWhenUsed/>
    <w:rsid w:val="000D12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jc w:val="left"/>
    </w:pPr>
    <w:rPr>
      <w:rFonts w:ascii="Times New Roman" w:eastAsia="Times New Roman" w:hAnsi="Times New Roman" w:cs="Times New Roman"/>
      <w:color w:val="auto"/>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7850515">
      <w:bodyDiv w:val="1"/>
      <w:marLeft w:val="0"/>
      <w:marRight w:val="0"/>
      <w:marTop w:val="0"/>
      <w:marBottom w:val="0"/>
      <w:divBdr>
        <w:top w:val="none" w:sz="0" w:space="0" w:color="auto"/>
        <w:left w:val="none" w:sz="0" w:space="0" w:color="auto"/>
        <w:bottom w:val="none" w:sz="0" w:space="0" w:color="auto"/>
        <w:right w:val="none" w:sz="0" w:space="0" w:color="auto"/>
      </w:divBdr>
    </w:div>
    <w:div w:id="1703552693">
      <w:bodyDiv w:val="1"/>
      <w:marLeft w:val="0"/>
      <w:marRight w:val="0"/>
      <w:marTop w:val="0"/>
      <w:marBottom w:val="0"/>
      <w:divBdr>
        <w:top w:val="none" w:sz="0" w:space="0" w:color="auto"/>
        <w:left w:val="none" w:sz="0" w:space="0" w:color="auto"/>
        <w:bottom w:val="none" w:sz="0" w:space="0" w:color="auto"/>
        <w:right w:val="none" w:sz="0" w:space="0" w:color="auto"/>
      </w:divBdr>
    </w:div>
    <w:div w:id="1992712962">
      <w:bodyDiv w:val="1"/>
      <w:marLeft w:val="0"/>
      <w:marRight w:val="0"/>
      <w:marTop w:val="0"/>
      <w:marBottom w:val="0"/>
      <w:divBdr>
        <w:top w:val="none" w:sz="0" w:space="0" w:color="auto"/>
        <w:left w:val="none" w:sz="0" w:space="0" w:color="auto"/>
        <w:bottom w:val="none" w:sz="0" w:space="0" w:color="auto"/>
        <w:right w:val="none" w:sz="0" w:space="0" w:color="auto"/>
      </w:divBdr>
      <w:divsChild>
        <w:div w:id="303434058">
          <w:marLeft w:val="0"/>
          <w:marRight w:val="0"/>
          <w:marTop w:val="0"/>
          <w:marBottom w:val="0"/>
          <w:divBdr>
            <w:top w:val="none" w:sz="0" w:space="0" w:color="auto"/>
            <w:left w:val="none" w:sz="0" w:space="0" w:color="auto"/>
            <w:bottom w:val="none" w:sz="0" w:space="0" w:color="auto"/>
            <w:right w:val="none" w:sz="0" w:space="0" w:color="auto"/>
          </w:divBdr>
          <w:divsChild>
            <w:div w:id="28654346">
              <w:marLeft w:val="0"/>
              <w:marRight w:val="0"/>
              <w:marTop w:val="0"/>
              <w:marBottom w:val="0"/>
              <w:divBdr>
                <w:top w:val="none" w:sz="0" w:space="0" w:color="auto"/>
                <w:left w:val="none" w:sz="0" w:space="0" w:color="auto"/>
                <w:bottom w:val="none" w:sz="0" w:space="0" w:color="auto"/>
                <w:right w:val="none" w:sz="0" w:space="0" w:color="auto"/>
              </w:divBdr>
              <w:divsChild>
                <w:div w:id="991833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9325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ed01906accb4f693857ba995c8ad1fb6">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eb6bad1b849f89c84736f0409f2707dc"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D40B28-BE26-4269-9C23-7E89DEC6B27F}">
  <ds:schemaRefs>
    <ds:schemaRef ds:uri="http://schemas.openxmlformats.org/officeDocument/2006/bibliography"/>
  </ds:schemaRefs>
</ds:datastoreItem>
</file>

<file path=customXml/itemProps2.xml><?xml version="1.0" encoding="utf-8"?>
<ds:datastoreItem xmlns:ds="http://schemas.openxmlformats.org/officeDocument/2006/customXml" ds:itemID="{AEA1D83E-4CEA-4AE3-9C9A-574C70517946}">
  <ds:schemaRefs>
    <ds:schemaRef ds:uri="http://schemas.microsoft.com/sharepoint/v3/contenttype/forms"/>
  </ds:schemaRefs>
</ds:datastoreItem>
</file>

<file path=customXml/itemProps3.xml><?xml version="1.0" encoding="utf-8"?>
<ds:datastoreItem xmlns:ds="http://schemas.openxmlformats.org/officeDocument/2006/customXml" ds:itemID="{546B6959-F7E7-4AC0-BCB1-7BAC82DBC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756</Words>
  <Characters>4770</Characters>
  <Application>Microsoft Office Word</Application>
  <DocSecurity>0</DocSecurity>
  <Lines>39</Lines>
  <Paragraphs>11</Paragraphs>
  <ScaleCrop>false</ScaleCrop>
  <Company/>
  <LinksUpToDate>false</LinksUpToDate>
  <CharactersWithSpaces>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Schlag, Rebecca</dc:creator>
  <cp:keywords/>
  <cp:lastModifiedBy>Riemschneider, Thor</cp:lastModifiedBy>
  <cp:revision>127</cp:revision>
  <dcterms:created xsi:type="dcterms:W3CDTF">2024-05-15T17:18:00Z</dcterms:created>
  <dcterms:modified xsi:type="dcterms:W3CDTF">2024-05-24T11:00:00Z</dcterms:modified>
</cp:coreProperties>
</file>