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2F07C7FB" w:rsidR="002F5246" w:rsidRDefault="2ABD371E" w:rsidP="100C1DCD">
      <w:pPr>
        <w:jc w:val="center"/>
        <w:rPr>
          <w:b/>
          <w:bCs/>
          <w:sz w:val="40"/>
          <w:szCs w:val="40"/>
          <w:lang w:val="en-US"/>
        </w:rPr>
      </w:pPr>
      <w:r w:rsidRPr="773F0E05">
        <w:rPr>
          <w:b/>
          <w:bCs/>
          <w:sz w:val="40"/>
          <w:szCs w:val="40"/>
          <w:lang w:val="en-US"/>
        </w:rPr>
        <w:t>EPG</w:t>
      </w:r>
      <w:r w:rsidR="582576CA" w:rsidRPr="773F0E05">
        <w:rPr>
          <w:b/>
          <w:bCs/>
          <w:sz w:val="40"/>
          <w:szCs w:val="40"/>
          <w:lang w:val="en-US"/>
        </w:rPr>
        <w:t xml:space="preserve">’s Route Planning and Execution Suite </w:t>
      </w:r>
      <w:proofErr w:type="spellStart"/>
      <w:r w:rsidR="582576CA" w:rsidRPr="773F0E05">
        <w:rPr>
          <w:b/>
          <w:bCs/>
          <w:sz w:val="40"/>
          <w:szCs w:val="40"/>
          <w:lang w:val="en-US"/>
        </w:rPr>
        <w:t>Greenplan</w:t>
      </w:r>
      <w:proofErr w:type="spellEnd"/>
      <w:r w:rsidRPr="773F0E05">
        <w:rPr>
          <w:b/>
          <w:bCs/>
          <w:sz w:val="40"/>
          <w:szCs w:val="40"/>
          <w:lang w:val="en-US"/>
        </w:rPr>
        <w:t xml:space="preserve"> Develops Smart Sectori</w:t>
      </w:r>
      <w:r w:rsidR="691425F0" w:rsidRPr="773F0E05">
        <w:rPr>
          <w:b/>
          <w:bCs/>
          <w:sz w:val="40"/>
          <w:szCs w:val="40"/>
          <w:lang w:val="en-US"/>
        </w:rPr>
        <w:t>z</w:t>
      </w:r>
      <w:r w:rsidRPr="773F0E05">
        <w:rPr>
          <w:b/>
          <w:bCs/>
          <w:sz w:val="40"/>
          <w:szCs w:val="40"/>
          <w:lang w:val="en-US"/>
        </w:rPr>
        <w:t>ation for Post &amp; Parcel Operations</w:t>
      </w:r>
    </w:p>
    <w:p w14:paraId="1BC382BC" w14:textId="04B011CF" w:rsidR="095490FF" w:rsidRDefault="095490FF" w:rsidP="100C1DCD">
      <w:pPr>
        <w:rPr>
          <w:b/>
          <w:bCs/>
          <w:lang w:val="en-US"/>
        </w:rPr>
      </w:pPr>
    </w:p>
    <w:p w14:paraId="00000004" w14:textId="34BAFEE8" w:rsidR="002F5246" w:rsidRDefault="078E3838" w:rsidP="100C1DCD">
      <w:pPr>
        <w:spacing w:line="360" w:lineRule="auto"/>
        <w:jc w:val="both"/>
        <w:rPr>
          <w:lang w:val="en-US"/>
        </w:rPr>
      </w:pPr>
      <w:r w:rsidRPr="773F0E05">
        <w:rPr>
          <w:b/>
          <w:bCs/>
          <w:lang w:val="en-US"/>
        </w:rPr>
        <w:t xml:space="preserve">EPG (Ehrhardt Partner Group) </w:t>
      </w:r>
      <w:r w:rsidR="73B571A9" w:rsidRPr="773F0E05">
        <w:rPr>
          <w:b/>
          <w:bCs/>
          <w:lang w:val="en-US"/>
        </w:rPr>
        <w:t xml:space="preserve">has </w:t>
      </w:r>
      <w:r w:rsidR="43591932" w:rsidRPr="773F0E05">
        <w:rPr>
          <w:b/>
          <w:bCs/>
          <w:lang w:val="en-US"/>
        </w:rPr>
        <w:t>developed</w:t>
      </w:r>
      <w:r w:rsidR="73B571A9" w:rsidRPr="773F0E05">
        <w:rPr>
          <w:b/>
          <w:bCs/>
          <w:lang w:val="en-US"/>
        </w:rPr>
        <w:t xml:space="preserve"> a new capability </w:t>
      </w:r>
      <w:r w:rsidR="1FDD9F31" w:rsidRPr="773F0E05">
        <w:rPr>
          <w:b/>
          <w:bCs/>
          <w:lang w:val="en-US"/>
        </w:rPr>
        <w:t>for</w:t>
      </w:r>
      <w:r w:rsidR="0C3B854C" w:rsidRPr="773F0E05">
        <w:rPr>
          <w:b/>
          <w:bCs/>
          <w:lang w:val="en-US"/>
        </w:rPr>
        <w:t xml:space="preserve"> </w:t>
      </w:r>
      <w:r w:rsidR="73B571A9" w:rsidRPr="773F0E05">
        <w:rPr>
          <w:b/>
          <w:bCs/>
          <w:lang w:val="en-US"/>
        </w:rPr>
        <w:t>its route</w:t>
      </w:r>
      <w:r w:rsidR="1A51D821" w:rsidRPr="773F0E05">
        <w:rPr>
          <w:b/>
          <w:bCs/>
          <w:lang w:val="en-US"/>
        </w:rPr>
        <w:t xml:space="preserve"> planning and execution </w:t>
      </w:r>
      <w:r w:rsidR="59409C63" w:rsidRPr="773F0E05">
        <w:rPr>
          <w:b/>
          <w:bCs/>
          <w:lang w:val="en-US"/>
        </w:rPr>
        <w:t xml:space="preserve">solution </w:t>
      </w:r>
      <w:proofErr w:type="spellStart"/>
      <w:r w:rsidR="1A51D821" w:rsidRPr="773F0E05">
        <w:rPr>
          <w:b/>
          <w:bCs/>
          <w:lang w:val="en-US"/>
        </w:rPr>
        <w:t>Greenplan</w:t>
      </w:r>
      <w:proofErr w:type="spellEnd"/>
      <w:r w:rsidR="3EF743EB" w:rsidRPr="773F0E05">
        <w:rPr>
          <w:b/>
          <w:bCs/>
          <w:lang w:val="en-US"/>
        </w:rPr>
        <w:t>. W</w:t>
      </w:r>
      <w:r w:rsidR="1A51D821" w:rsidRPr="773F0E05">
        <w:rPr>
          <w:b/>
          <w:bCs/>
          <w:lang w:val="en-US"/>
        </w:rPr>
        <w:t xml:space="preserve">hile the capability is impactful across industries, it promises </w:t>
      </w:r>
      <w:r w:rsidR="3EC6FA80" w:rsidRPr="773F0E05">
        <w:rPr>
          <w:b/>
          <w:bCs/>
          <w:lang w:val="en-US"/>
        </w:rPr>
        <w:t>significant benefits</w:t>
      </w:r>
      <w:r w:rsidR="1A51D821" w:rsidRPr="773F0E05">
        <w:rPr>
          <w:b/>
          <w:bCs/>
          <w:lang w:val="en-US"/>
        </w:rPr>
        <w:t xml:space="preserve"> for one in particular: Post and Parcel. The</w:t>
      </w:r>
      <w:r w:rsidR="49C2CBA3" w:rsidRPr="773F0E05">
        <w:rPr>
          <w:b/>
          <w:bCs/>
          <w:lang w:val="en-US"/>
        </w:rPr>
        <w:t xml:space="preserve"> product’s</w:t>
      </w:r>
      <w:r w:rsidR="1A51D821" w:rsidRPr="773F0E05">
        <w:rPr>
          <w:b/>
          <w:bCs/>
          <w:lang w:val="en-US"/>
        </w:rPr>
        <w:t xml:space="preserve"> </w:t>
      </w:r>
      <w:r w:rsidR="24793EC6" w:rsidRPr="773F0E05">
        <w:rPr>
          <w:b/>
          <w:bCs/>
          <w:lang w:val="en-US"/>
        </w:rPr>
        <w:t>newest</w:t>
      </w:r>
      <w:r w:rsidR="1A51D821" w:rsidRPr="773F0E05">
        <w:rPr>
          <w:b/>
          <w:bCs/>
          <w:lang w:val="en-US"/>
        </w:rPr>
        <w:t xml:space="preserve"> algorithm solves the complexities of managing combined and parcel-only delivery networks</w:t>
      </w:r>
      <w:r w:rsidR="7DC14525" w:rsidRPr="773F0E05">
        <w:rPr>
          <w:b/>
          <w:bCs/>
          <w:lang w:val="en-US"/>
        </w:rPr>
        <w:t>,</w:t>
      </w:r>
      <w:r w:rsidR="1A51D821" w:rsidRPr="773F0E05">
        <w:rPr>
          <w:b/>
          <w:bCs/>
          <w:lang w:val="en-US"/>
        </w:rPr>
        <w:t xml:space="preserve"> </w:t>
      </w:r>
      <w:r w:rsidR="76FA2ACE" w:rsidRPr="773F0E05">
        <w:rPr>
          <w:b/>
          <w:bCs/>
          <w:lang w:val="en-US"/>
        </w:rPr>
        <w:t>optimizing parcel split</w:t>
      </w:r>
      <w:r w:rsidR="690A1668" w:rsidRPr="773F0E05">
        <w:rPr>
          <w:b/>
          <w:bCs/>
          <w:lang w:val="en-US"/>
        </w:rPr>
        <w:t xml:space="preserve">, </w:t>
      </w:r>
      <w:r w:rsidR="3FDD19B2" w:rsidRPr="773F0E05">
        <w:rPr>
          <w:b/>
          <w:bCs/>
          <w:lang w:val="en-US"/>
        </w:rPr>
        <w:t>computing intelligent</w:t>
      </w:r>
      <w:r w:rsidR="690A1668" w:rsidRPr="773F0E05">
        <w:rPr>
          <w:b/>
          <w:bCs/>
          <w:lang w:val="en-US"/>
        </w:rPr>
        <w:t xml:space="preserve"> routes, and </w:t>
      </w:r>
      <w:r w:rsidR="2E0D8EE1" w:rsidRPr="773F0E05">
        <w:rPr>
          <w:b/>
          <w:bCs/>
          <w:lang w:val="en-US"/>
        </w:rPr>
        <w:t xml:space="preserve">ultimately </w:t>
      </w:r>
      <w:r w:rsidR="7DC14525" w:rsidRPr="773F0E05">
        <w:rPr>
          <w:b/>
          <w:bCs/>
          <w:lang w:val="en-US"/>
        </w:rPr>
        <w:t>d</w:t>
      </w:r>
      <w:r w:rsidR="48136940" w:rsidRPr="773F0E05">
        <w:rPr>
          <w:b/>
          <w:bCs/>
          <w:lang w:val="en-US"/>
        </w:rPr>
        <w:t xml:space="preserve">esigning </w:t>
      </w:r>
      <w:r w:rsidR="1A51D821" w:rsidRPr="773F0E05">
        <w:rPr>
          <w:b/>
          <w:bCs/>
          <w:lang w:val="en-US"/>
        </w:rPr>
        <w:t xml:space="preserve">sectors </w:t>
      </w:r>
      <w:r w:rsidR="7594286C" w:rsidRPr="773F0E05">
        <w:rPr>
          <w:b/>
          <w:bCs/>
          <w:lang w:val="en-US"/>
        </w:rPr>
        <w:t xml:space="preserve">for </w:t>
      </w:r>
      <w:r w:rsidR="5034C1DA" w:rsidRPr="773F0E05">
        <w:rPr>
          <w:b/>
          <w:bCs/>
          <w:lang w:val="en-US"/>
        </w:rPr>
        <w:t xml:space="preserve">data-driven </w:t>
      </w:r>
      <w:r w:rsidR="7594286C" w:rsidRPr="773F0E05">
        <w:rPr>
          <w:b/>
          <w:bCs/>
          <w:lang w:val="en-US"/>
        </w:rPr>
        <w:t>efficien</w:t>
      </w:r>
      <w:r w:rsidR="3BB66616" w:rsidRPr="773F0E05">
        <w:rPr>
          <w:b/>
          <w:bCs/>
          <w:lang w:val="en-US"/>
        </w:rPr>
        <w:t>cy</w:t>
      </w:r>
      <w:r w:rsidR="1A51D821" w:rsidRPr="773F0E05">
        <w:rPr>
          <w:b/>
          <w:bCs/>
          <w:lang w:val="en-US"/>
        </w:rPr>
        <w:t>.</w:t>
      </w:r>
    </w:p>
    <w:p w14:paraId="00000005" w14:textId="77777777" w:rsidR="002F5246" w:rsidRDefault="078E3838" w:rsidP="100C1DCD">
      <w:pPr>
        <w:spacing w:line="360" w:lineRule="auto"/>
        <w:jc w:val="both"/>
      </w:pPr>
      <w:r w:rsidRPr="100C1DCD">
        <w:t xml:space="preserve"> </w:t>
      </w:r>
    </w:p>
    <w:p w14:paraId="5942F669" w14:textId="23A77979" w:rsidR="338D00F2" w:rsidRDefault="1A3D096C" w:rsidP="100C1DCD">
      <w:pPr>
        <w:spacing w:line="360" w:lineRule="auto"/>
        <w:jc w:val="both"/>
        <w:rPr>
          <w:color w:val="000000" w:themeColor="text1"/>
          <w:lang w:val="en-US"/>
        </w:rPr>
      </w:pPr>
      <w:r w:rsidRPr="773F0E05">
        <w:rPr>
          <w:color w:val="000000" w:themeColor="text1"/>
          <w:lang w:val="en-US"/>
        </w:rPr>
        <w:t xml:space="preserve">Drawing delivery areas has always been an inexact science for </w:t>
      </w:r>
      <w:r w:rsidR="775F4B21" w:rsidRPr="773F0E05">
        <w:rPr>
          <w:color w:val="000000" w:themeColor="text1"/>
          <w:lang w:val="en-US"/>
        </w:rPr>
        <w:t>the post and parcel industry</w:t>
      </w:r>
      <w:r w:rsidR="234FEC6D" w:rsidRPr="773F0E05">
        <w:rPr>
          <w:color w:val="000000" w:themeColor="text1"/>
          <w:lang w:val="en-US"/>
        </w:rPr>
        <w:t>.</w:t>
      </w:r>
      <w:r w:rsidR="4C71FD19" w:rsidRPr="773F0E05">
        <w:rPr>
          <w:color w:val="000000" w:themeColor="text1"/>
          <w:lang w:val="en-US"/>
        </w:rPr>
        <w:t xml:space="preserve"> </w:t>
      </w:r>
      <w:r w:rsidR="7793E625" w:rsidRPr="773F0E05">
        <w:rPr>
          <w:color w:val="000000" w:themeColor="text1"/>
          <w:lang w:val="en-US"/>
        </w:rPr>
        <w:t>Networks with distinct</w:t>
      </w:r>
      <w:r w:rsidR="65951909" w:rsidRPr="773F0E05">
        <w:rPr>
          <w:color w:val="000000" w:themeColor="text1"/>
          <w:lang w:val="en-US"/>
        </w:rPr>
        <w:t xml:space="preserve"> strengths and weaknesses</w:t>
      </w:r>
      <w:r w:rsidR="24141EB2" w:rsidRPr="773F0E05">
        <w:rPr>
          <w:color w:val="000000" w:themeColor="text1"/>
          <w:lang w:val="en-US"/>
        </w:rPr>
        <w:t xml:space="preserve"> – which require different route optimization</w:t>
      </w:r>
      <w:r w:rsidR="32C9AEA5" w:rsidRPr="773F0E05">
        <w:rPr>
          <w:color w:val="000000" w:themeColor="text1"/>
          <w:lang w:val="en-US"/>
        </w:rPr>
        <w:t xml:space="preserve"> – </w:t>
      </w:r>
      <w:r w:rsidR="64855470" w:rsidRPr="773F0E05">
        <w:rPr>
          <w:color w:val="000000" w:themeColor="text1"/>
          <w:lang w:val="en-US"/>
        </w:rPr>
        <w:t xml:space="preserve">further </w:t>
      </w:r>
      <w:r w:rsidR="378713FC" w:rsidRPr="773F0E05">
        <w:rPr>
          <w:color w:val="000000" w:themeColor="text1"/>
          <w:lang w:val="en-US"/>
        </w:rPr>
        <w:t xml:space="preserve">complicate the </w:t>
      </w:r>
      <w:r w:rsidR="04268C1C" w:rsidRPr="773F0E05">
        <w:rPr>
          <w:color w:val="000000" w:themeColor="text1"/>
          <w:lang w:val="en-US"/>
        </w:rPr>
        <w:t>sectorization problem</w:t>
      </w:r>
      <w:r w:rsidR="24259194" w:rsidRPr="773F0E05">
        <w:rPr>
          <w:color w:val="000000" w:themeColor="text1"/>
          <w:lang w:val="en-US"/>
        </w:rPr>
        <w:t>.</w:t>
      </w:r>
      <w:r w:rsidR="1FD9B4BA" w:rsidRPr="773F0E05">
        <w:rPr>
          <w:color w:val="000000" w:themeColor="text1"/>
          <w:lang w:val="en-US"/>
        </w:rPr>
        <w:t xml:space="preserve"> </w:t>
      </w:r>
      <w:r w:rsidR="5243D8EF" w:rsidRPr="773F0E05">
        <w:rPr>
          <w:color w:val="000000" w:themeColor="text1"/>
          <w:lang w:val="en-US"/>
        </w:rPr>
        <w:t>While p</w:t>
      </w:r>
      <w:r w:rsidR="20F2173B" w:rsidRPr="773F0E05">
        <w:rPr>
          <w:color w:val="000000" w:themeColor="text1"/>
          <w:lang w:val="en-US"/>
        </w:rPr>
        <w:t>arcel-only networks provide more flexibility</w:t>
      </w:r>
      <w:r w:rsidR="254924C0" w:rsidRPr="773F0E05">
        <w:rPr>
          <w:color w:val="000000" w:themeColor="text1"/>
          <w:lang w:val="en-US"/>
        </w:rPr>
        <w:t xml:space="preserve"> for time-sensitive packages</w:t>
      </w:r>
      <w:r w:rsidR="20F2173B" w:rsidRPr="773F0E05">
        <w:rPr>
          <w:color w:val="000000" w:themeColor="text1"/>
          <w:lang w:val="en-US"/>
        </w:rPr>
        <w:t>, combined networks are more cost effective</w:t>
      </w:r>
      <w:r w:rsidR="551A12B5" w:rsidRPr="773F0E05">
        <w:rPr>
          <w:color w:val="000000" w:themeColor="text1"/>
          <w:lang w:val="en-US"/>
        </w:rPr>
        <w:t>, and assignment</w:t>
      </w:r>
      <w:r w:rsidR="5647BFD1" w:rsidRPr="773F0E05">
        <w:rPr>
          <w:color w:val="000000" w:themeColor="text1"/>
          <w:lang w:val="en-US"/>
        </w:rPr>
        <w:t xml:space="preserve"> to one network or the other impact</w:t>
      </w:r>
      <w:r w:rsidR="551A12B5" w:rsidRPr="773F0E05">
        <w:rPr>
          <w:color w:val="000000" w:themeColor="text1"/>
          <w:lang w:val="en-US"/>
        </w:rPr>
        <w:t>s resource usage and delivery qualit</w:t>
      </w:r>
      <w:r w:rsidR="561BF951" w:rsidRPr="773F0E05">
        <w:rPr>
          <w:color w:val="000000" w:themeColor="text1"/>
          <w:lang w:val="en-US"/>
        </w:rPr>
        <w:t>y.</w:t>
      </w:r>
      <w:r w:rsidR="20F2173B" w:rsidRPr="773F0E05">
        <w:rPr>
          <w:color w:val="000000" w:themeColor="text1"/>
          <w:lang w:val="en-US"/>
        </w:rPr>
        <w:t xml:space="preserve"> Trad</w:t>
      </w:r>
      <w:r w:rsidR="1AB17433" w:rsidRPr="773F0E05">
        <w:rPr>
          <w:color w:val="000000" w:themeColor="text1"/>
          <w:lang w:val="en-US"/>
        </w:rPr>
        <w:t xml:space="preserve">itional operations </w:t>
      </w:r>
      <w:r w:rsidR="296C4CA5" w:rsidRPr="773F0E05">
        <w:rPr>
          <w:color w:val="000000" w:themeColor="text1"/>
          <w:lang w:val="en-US"/>
        </w:rPr>
        <w:t>struggle</w:t>
      </w:r>
      <w:r w:rsidR="249192B6" w:rsidRPr="773F0E05">
        <w:rPr>
          <w:color w:val="000000" w:themeColor="text1"/>
          <w:lang w:val="en-US"/>
        </w:rPr>
        <w:t xml:space="preserve"> to </w:t>
      </w:r>
      <w:r w:rsidR="1F93AB54" w:rsidRPr="773F0E05">
        <w:rPr>
          <w:color w:val="000000" w:themeColor="text1"/>
          <w:lang w:val="en-US"/>
        </w:rPr>
        <w:t>split parcels</w:t>
      </w:r>
      <w:r w:rsidR="7C3475D8" w:rsidRPr="773F0E05">
        <w:rPr>
          <w:color w:val="000000" w:themeColor="text1"/>
          <w:lang w:val="en-US"/>
        </w:rPr>
        <w:t xml:space="preserve"> between groups</w:t>
      </w:r>
      <w:r w:rsidR="7F84BF71" w:rsidRPr="773F0E05">
        <w:rPr>
          <w:color w:val="000000" w:themeColor="text1"/>
          <w:lang w:val="en-US"/>
        </w:rPr>
        <w:t>, but</w:t>
      </w:r>
      <w:r w:rsidR="249192B6" w:rsidRPr="773F0E05">
        <w:rPr>
          <w:color w:val="000000" w:themeColor="text1"/>
          <w:lang w:val="en-US"/>
        </w:rPr>
        <w:t xml:space="preserve"> </w:t>
      </w:r>
      <w:proofErr w:type="spellStart"/>
      <w:r w:rsidR="249192B6" w:rsidRPr="773F0E05">
        <w:rPr>
          <w:color w:val="000000" w:themeColor="text1"/>
          <w:lang w:val="en-US"/>
        </w:rPr>
        <w:t>Greenplan</w:t>
      </w:r>
      <w:proofErr w:type="spellEnd"/>
      <w:r w:rsidR="249192B6" w:rsidRPr="773F0E05">
        <w:rPr>
          <w:color w:val="000000" w:themeColor="text1"/>
          <w:lang w:val="en-US"/>
        </w:rPr>
        <w:t xml:space="preserve"> leverages cooperative game theory - specifically the "Happy Nucleolus” model</w:t>
      </w:r>
      <w:r w:rsidR="46B62AEE" w:rsidRPr="773F0E05">
        <w:rPr>
          <w:color w:val="000000" w:themeColor="text1"/>
          <w:lang w:val="en-US"/>
        </w:rPr>
        <w:t xml:space="preserve"> – </w:t>
      </w:r>
      <w:r w:rsidR="249192B6" w:rsidRPr="773F0E05">
        <w:rPr>
          <w:color w:val="000000" w:themeColor="text1"/>
          <w:lang w:val="en-US"/>
        </w:rPr>
        <w:t xml:space="preserve">to assign parcels </w:t>
      </w:r>
      <w:r w:rsidR="588059A0" w:rsidRPr="773F0E05">
        <w:rPr>
          <w:color w:val="000000" w:themeColor="text1"/>
          <w:lang w:val="en-US"/>
        </w:rPr>
        <w:t>with mathematical precision</w:t>
      </w:r>
      <w:r w:rsidR="411E8C4B" w:rsidRPr="773F0E05">
        <w:rPr>
          <w:color w:val="000000" w:themeColor="text1"/>
          <w:lang w:val="en-US"/>
        </w:rPr>
        <w:t xml:space="preserve"> for smarter route and sector design.</w:t>
      </w:r>
    </w:p>
    <w:p w14:paraId="00000007" w14:textId="77777777" w:rsidR="002F5246" w:rsidRDefault="002F5246" w:rsidP="100C1DCD">
      <w:pPr>
        <w:spacing w:line="360" w:lineRule="auto"/>
        <w:jc w:val="both"/>
      </w:pPr>
    </w:p>
    <w:p w14:paraId="00000008" w14:textId="120964E8" w:rsidR="002F5246" w:rsidRDefault="1BBDCC60" w:rsidP="100C1DCD">
      <w:pPr>
        <w:spacing w:line="360" w:lineRule="auto"/>
        <w:jc w:val="both"/>
        <w:rPr>
          <w:b/>
          <w:bCs/>
        </w:rPr>
      </w:pPr>
      <w:r w:rsidRPr="100C1DCD">
        <w:rPr>
          <w:b/>
          <w:bCs/>
          <w:lang w:val="en-US"/>
        </w:rPr>
        <w:t>The Five-Step Process</w:t>
      </w:r>
    </w:p>
    <w:p w14:paraId="27D8E96C" w14:textId="49DE5051" w:rsidR="33C64999" w:rsidRDefault="1BBDCC60" w:rsidP="100C1DCD">
      <w:pPr>
        <w:spacing w:line="360" w:lineRule="auto"/>
        <w:jc w:val="both"/>
        <w:rPr>
          <w:lang w:val="en-US"/>
        </w:rPr>
      </w:pPr>
      <w:r w:rsidRPr="773F0E05">
        <w:rPr>
          <w:lang w:val="en-US"/>
        </w:rPr>
        <w:t>EPG</w:t>
      </w:r>
      <w:r w:rsidR="2A6C2C8A" w:rsidRPr="773F0E05">
        <w:rPr>
          <w:lang w:val="en-US"/>
        </w:rPr>
        <w:t xml:space="preserve">’s </w:t>
      </w:r>
      <w:proofErr w:type="spellStart"/>
      <w:r w:rsidR="2A6C2C8A" w:rsidRPr="773F0E05">
        <w:rPr>
          <w:lang w:val="en-US"/>
        </w:rPr>
        <w:t>Greenplan</w:t>
      </w:r>
      <w:proofErr w:type="spellEnd"/>
      <w:r w:rsidRPr="773F0E05">
        <w:rPr>
          <w:lang w:val="en-US"/>
        </w:rPr>
        <w:t xml:space="preserve"> follows a five-step process to solve the sectorization dilemma. Here’s how it works: </w:t>
      </w:r>
    </w:p>
    <w:p w14:paraId="74066965" w14:textId="0554FB35" w:rsidR="33C64999" w:rsidRDefault="1BBDCC60" w:rsidP="100C1DCD">
      <w:pPr>
        <w:pStyle w:val="ListParagraph"/>
        <w:numPr>
          <w:ilvl w:val="0"/>
          <w:numId w:val="5"/>
        </w:numPr>
        <w:spacing w:before="220" w:line="360" w:lineRule="auto"/>
        <w:jc w:val="both"/>
        <w:rPr>
          <w:color w:val="000000" w:themeColor="text1"/>
          <w:lang w:val="en-US"/>
        </w:rPr>
      </w:pPr>
      <w:r w:rsidRPr="100C1DCD">
        <w:rPr>
          <w:b/>
          <w:bCs/>
          <w:color w:val="000000" w:themeColor="text1"/>
          <w:lang w:val="en-US"/>
        </w:rPr>
        <w:t>Create Area Groups</w:t>
      </w:r>
    </w:p>
    <w:p w14:paraId="2A87F2E0" w14:textId="6B41AA52" w:rsidR="33C64999" w:rsidRDefault="1BBDCC60" w:rsidP="100C1DCD">
      <w:pPr>
        <w:spacing w:after="220" w:line="360" w:lineRule="auto"/>
        <w:jc w:val="both"/>
        <w:rPr>
          <w:color w:val="000000" w:themeColor="text1"/>
          <w:lang w:val="en-US"/>
        </w:rPr>
      </w:pPr>
      <w:r w:rsidRPr="100C1DCD">
        <w:rPr>
          <w:color w:val="000000" w:themeColor="text1"/>
          <w:lang w:val="en-US"/>
        </w:rPr>
        <w:t>Delivery regions are divided into clusters of 10-50 addresses. These groups are designed to balance workloads while maintaining sector compactness and delivery density. This simplifies the logistics of large regions and lays the groundwork for efficient routing.</w:t>
      </w:r>
    </w:p>
    <w:p w14:paraId="0CB490DE" w14:textId="5A5B187F" w:rsidR="33C64999" w:rsidRDefault="1BBDCC60" w:rsidP="100C1DCD">
      <w:pPr>
        <w:pStyle w:val="ListParagraph"/>
        <w:numPr>
          <w:ilvl w:val="0"/>
          <w:numId w:val="4"/>
        </w:numPr>
        <w:spacing w:line="360" w:lineRule="auto"/>
        <w:jc w:val="both"/>
        <w:rPr>
          <w:b/>
          <w:bCs/>
          <w:color w:val="000000" w:themeColor="text1"/>
          <w:lang w:val="en-US"/>
        </w:rPr>
      </w:pPr>
      <w:r w:rsidRPr="100C1DCD">
        <w:rPr>
          <w:b/>
          <w:bCs/>
          <w:color w:val="000000" w:themeColor="text1"/>
          <w:lang w:val="en-US"/>
        </w:rPr>
        <w:t xml:space="preserve">Calculate </w:t>
      </w:r>
      <w:r w:rsidR="2D4F3E88" w:rsidRPr="100C1DCD">
        <w:rPr>
          <w:b/>
          <w:bCs/>
          <w:color w:val="000000" w:themeColor="text1"/>
          <w:lang w:val="en-US"/>
        </w:rPr>
        <w:t>Area Group</w:t>
      </w:r>
      <w:r w:rsidRPr="100C1DCD">
        <w:rPr>
          <w:b/>
          <w:bCs/>
          <w:color w:val="000000" w:themeColor="text1"/>
          <w:lang w:val="en-US"/>
        </w:rPr>
        <w:t xml:space="preserve"> Cost Using the "Happy Nucleolus"</w:t>
      </w:r>
    </w:p>
    <w:p w14:paraId="6FBE8741" w14:textId="5C6DE92C" w:rsidR="1BBDCC60" w:rsidRDefault="1BBDCC60" w:rsidP="100C1DCD">
      <w:pPr>
        <w:spacing w:after="240" w:line="360" w:lineRule="auto"/>
        <w:jc w:val="both"/>
        <w:rPr>
          <w:color w:val="000000" w:themeColor="text1"/>
          <w:lang w:val="en-GB"/>
        </w:rPr>
      </w:pPr>
      <w:r w:rsidRPr="100C1DCD">
        <w:rPr>
          <w:color w:val="000000" w:themeColor="text1"/>
          <w:lang w:val="en-US"/>
        </w:rPr>
        <w:lastRenderedPageBreak/>
        <w:t>The algorithm applies the "Happy Nucleolus" model</w:t>
      </w:r>
      <w:r w:rsidR="781EA29C" w:rsidRPr="100C1DCD">
        <w:rPr>
          <w:color w:val="000000" w:themeColor="text1"/>
          <w:lang w:val="en-US"/>
        </w:rPr>
        <w:t xml:space="preserve"> – a </w:t>
      </w:r>
      <w:r w:rsidR="71B2DA8F" w:rsidRPr="100C1DCD">
        <w:rPr>
          <w:color w:val="000000" w:themeColor="text1"/>
          <w:lang w:val="en-US"/>
        </w:rPr>
        <w:t xml:space="preserve">discrete mathematics concept </w:t>
      </w:r>
      <w:r w:rsidR="46EB6753" w:rsidRPr="100C1DCD">
        <w:rPr>
          <w:color w:val="000000" w:themeColor="text1"/>
          <w:lang w:val="en-US"/>
        </w:rPr>
        <w:t>co-</w:t>
      </w:r>
      <w:r w:rsidR="71B2DA8F" w:rsidRPr="100C1DCD">
        <w:rPr>
          <w:color w:val="000000" w:themeColor="text1"/>
          <w:lang w:val="en-US"/>
        </w:rPr>
        <w:t xml:space="preserve">developed </w:t>
      </w:r>
      <w:r w:rsidR="08B02F0B" w:rsidRPr="100C1DCD">
        <w:rPr>
          <w:color w:val="000000" w:themeColor="text1"/>
          <w:lang w:val="en-US"/>
        </w:rPr>
        <w:t xml:space="preserve">with </w:t>
      </w:r>
      <w:proofErr w:type="spellStart"/>
      <w:r w:rsidR="71B2DA8F" w:rsidRPr="100C1DCD">
        <w:rPr>
          <w:color w:val="000000" w:themeColor="text1"/>
          <w:lang w:val="en-US"/>
        </w:rPr>
        <w:t>Greenplan’s</w:t>
      </w:r>
      <w:proofErr w:type="spellEnd"/>
      <w:r w:rsidR="71B2DA8F" w:rsidRPr="100C1DCD">
        <w:rPr>
          <w:color w:val="000000" w:themeColor="text1"/>
          <w:lang w:val="en-US"/>
        </w:rPr>
        <w:t xml:space="preserve"> partners at the University of Bonn - </w:t>
      </w:r>
      <w:r w:rsidRPr="100C1DCD">
        <w:rPr>
          <w:color w:val="000000" w:themeColor="text1"/>
          <w:lang w:val="en-US"/>
        </w:rPr>
        <w:t xml:space="preserve">to </w:t>
      </w:r>
      <w:r w:rsidR="72627529" w:rsidRPr="100C1DCD">
        <w:rPr>
          <w:color w:val="000000" w:themeColor="text1"/>
          <w:lang w:val="en-US"/>
        </w:rPr>
        <w:t xml:space="preserve">calculate the cost </w:t>
      </w:r>
      <w:r w:rsidR="6A3F16BB" w:rsidRPr="100C1DCD">
        <w:rPr>
          <w:color w:val="000000" w:themeColor="text1"/>
          <w:lang w:val="en-US"/>
        </w:rPr>
        <w:t xml:space="preserve">of </w:t>
      </w:r>
      <w:r w:rsidR="1DB77A93" w:rsidRPr="100C1DCD">
        <w:rPr>
          <w:color w:val="000000" w:themeColor="text1"/>
          <w:lang w:val="en-US"/>
        </w:rPr>
        <w:t>ass</w:t>
      </w:r>
      <w:r w:rsidR="2E4242A7" w:rsidRPr="100C1DCD">
        <w:rPr>
          <w:color w:val="000000" w:themeColor="text1"/>
          <w:lang w:val="en-US"/>
        </w:rPr>
        <w:t>igning an</w:t>
      </w:r>
      <w:r w:rsidR="1DB77A93" w:rsidRPr="100C1DCD">
        <w:rPr>
          <w:color w:val="000000" w:themeColor="text1"/>
          <w:lang w:val="en-US"/>
        </w:rPr>
        <w:t xml:space="preserve"> area group </w:t>
      </w:r>
      <w:r w:rsidR="56487626" w:rsidRPr="100C1DCD">
        <w:rPr>
          <w:color w:val="000000" w:themeColor="text1"/>
          <w:lang w:val="en-US"/>
        </w:rPr>
        <w:t xml:space="preserve">to each </w:t>
      </w:r>
      <w:r w:rsidR="1DB77A93" w:rsidRPr="100C1DCD">
        <w:rPr>
          <w:color w:val="000000" w:themeColor="text1"/>
          <w:lang w:val="en-US"/>
        </w:rPr>
        <w:t xml:space="preserve">delivery network. </w:t>
      </w:r>
      <w:r w:rsidR="3BB848D3" w:rsidRPr="100C1DCD">
        <w:rPr>
          <w:color w:val="000000" w:themeColor="text1"/>
          <w:lang w:val="en-US"/>
        </w:rPr>
        <w:t>The calculation considers time constraints, distance from depot, delivery density, and operational constraints</w:t>
      </w:r>
      <w:r w:rsidR="477F2128" w:rsidRPr="100C1DCD">
        <w:rPr>
          <w:color w:val="000000" w:themeColor="text1"/>
          <w:lang w:val="en-US"/>
        </w:rPr>
        <w:t xml:space="preserve"> among other factors. The</w:t>
      </w:r>
      <w:r w:rsidR="3BB848D3" w:rsidRPr="100C1DCD">
        <w:rPr>
          <w:color w:val="000000" w:themeColor="text1"/>
          <w:lang w:val="en-GB"/>
        </w:rPr>
        <w:t xml:space="preserve"> resulting</w:t>
      </w:r>
      <w:r w:rsidR="6CB7CC19" w:rsidRPr="100C1DCD">
        <w:rPr>
          <w:color w:val="000000" w:themeColor="text1"/>
          <w:lang w:val="en-GB"/>
        </w:rPr>
        <w:t xml:space="preserve"> value is decisive for the parcel split between the two networks.</w:t>
      </w:r>
      <w:r w:rsidR="018A0ADB" w:rsidRPr="100C1DCD">
        <w:rPr>
          <w:color w:val="000000" w:themeColor="text1"/>
          <w:lang w:val="en-GB"/>
        </w:rPr>
        <w:t xml:space="preserve"> </w:t>
      </w:r>
    </w:p>
    <w:p w14:paraId="58B532FF" w14:textId="104DE45D" w:rsidR="33C64999" w:rsidRDefault="1BBDCC60" w:rsidP="100C1DCD">
      <w:pPr>
        <w:pStyle w:val="ListParagraph"/>
        <w:numPr>
          <w:ilvl w:val="0"/>
          <w:numId w:val="3"/>
        </w:numPr>
        <w:spacing w:line="360" w:lineRule="auto"/>
        <w:jc w:val="both"/>
        <w:rPr>
          <w:b/>
          <w:bCs/>
          <w:color w:val="000000" w:themeColor="text1"/>
          <w:lang w:val="en-US"/>
        </w:rPr>
      </w:pPr>
      <w:r w:rsidRPr="100C1DCD">
        <w:rPr>
          <w:b/>
          <w:bCs/>
          <w:color w:val="000000" w:themeColor="text1"/>
          <w:lang w:val="en-US"/>
        </w:rPr>
        <w:t>Define the Parcel Split Between Networks</w:t>
      </w:r>
    </w:p>
    <w:p w14:paraId="0252CC4E" w14:textId="3A5F5E2A" w:rsidR="244DE32C" w:rsidRDefault="244DE32C" w:rsidP="100C1DCD">
      <w:pPr>
        <w:spacing w:line="360" w:lineRule="auto"/>
        <w:jc w:val="both"/>
        <w:rPr>
          <w:color w:val="000000" w:themeColor="text1"/>
          <w:lang w:val="en-US"/>
        </w:rPr>
      </w:pPr>
      <w:r w:rsidRPr="100C1DCD">
        <w:rPr>
          <w:color w:val="000000" w:themeColor="text1"/>
          <w:lang w:val="en-US"/>
        </w:rPr>
        <w:t>Once costs for both networks are defined, the algorithm strategically assigns area groups to the combined-only or parcel delivery network based on their cost-effectiveness, taking limitations to the combined delivery fleet and inter-dependencies of area groups into account.</w:t>
      </w:r>
    </w:p>
    <w:p w14:paraId="56B52C67" w14:textId="5E819410" w:rsidR="33C64999" w:rsidRDefault="3B0A6203" w:rsidP="100C1DCD">
      <w:pPr>
        <w:pStyle w:val="ListParagraph"/>
        <w:numPr>
          <w:ilvl w:val="0"/>
          <w:numId w:val="2"/>
        </w:numPr>
        <w:spacing w:before="220" w:line="360" w:lineRule="auto"/>
        <w:jc w:val="both"/>
        <w:rPr>
          <w:b/>
          <w:bCs/>
          <w:color w:val="000000" w:themeColor="text1"/>
          <w:lang w:val="en-US"/>
        </w:rPr>
      </w:pPr>
      <w:r w:rsidRPr="100C1DCD">
        <w:rPr>
          <w:b/>
          <w:bCs/>
          <w:color w:val="000000" w:themeColor="text1"/>
          <w:lang w:val="en-US"/>
        </w:rPr>
        <w:t>Calculate</w:t>
      </w:r>
      <w:r w:rsidR="1BBDCC60" w:rsidRPr="100C1DCD">
        <w:rPr>
          <w:b/>
          <w:bCs/>
          <w:color w:val="000000" w:themeColor="text1"/>
          <w:lang w:val="en-US"/>
        </w:rPr>
        <w:t xml:space="preserve"> Routes</w:t>
      </w:r>
      <w:r w:rsidR="0A19C52B" w:rsidRPr="100C1DCD">
        <w:rPr>
          <w:b/>
          <w:bCs/>
          <w:color w:val="000000" w:themeColor="text1"/>
          <w:lang w:val="en-US"/>
        </w:rPr>
        <w:t xml:space="preserve"> and Design Sectors</w:t>
      </w:r>
    </w:p>
    <w:p w14:paraId="528590A4" w14:textId="797DA7CA" w:rsidR="1390C227" w:rsidRDefault="1390C227" w:rsidP="100C1DCD">
      <w:pPr>
        <w:spacing w:line="360" w:lineRule="auto"/>
        <w:jc w:val="both"/>
        <w:rPr>
          <w:color w:val="000000" w:themeColor="text1"/>
          <w:lang w:val="en-US"/>
        </w:rPr>
      </w:pPr>
      <w:proofErr w:type="spellStart"/>
      <w:r w:rsidRPr="100C1DCD">
        <w:rPr>
          <w:color w:val="000000" w:themeColor="text1"/>
          <w:lang w:val="en-US"/>
        </w:rPr>
        <w:t>Greenplan’s</w:t>
      </w:r>
      <w:proofErr w:type="spellEnd"/>
      <w:r w:rsidRPr="100C1DCD">
        <w:rPr>
          <w:color w:val="000000" w:themeColor="text1"/>
          <w:lang w:val="en-US"/>
        </w:rPr>
        <w:t xml:space="preserve"> core routing algorithm c</w:t>
      </w:r>
      <w:r w:rsidR="3CD9A8E8" w:rsidRPr="100C1DCD">
        <w:rPr>
          <w:color w:val="000000" w:themeColor="text1"/>
          <w:lang w:val="en-US"/>
        </w:rPr>
        <w:t>alcul</w:t>
      </w:r>
      <w:r w:rsidRPr="100C1DCD">
        <w:rPr>
          <w:color w:val="000000" w:themeColor="text1"/>
          <w:lang w:val="en-US"/>
        </w:rPr>
        <w:t>ates intelligent routes for each network</w:t>
      </w:r>
      <w:r w:rsidR="22DF1D73" w:rsidRPr="100C1DCD">
        <w:rPr>
          <w:color w:val="000000" w:themeColor="text1"/>
          <w:lang w:val="en-US"/>
        </w:rPr>
        <w:t>, using fixed routes for combined deliveries and dynamic routes for parcel deliveries.</w:t>
      </w:r>
      <w:r w:rsidRPr="100C1DCD">
        <w:rPr>
          <w:color w:val="000000" w:themeColor="text1"/>
          <w:lang w:val="en-US"/>
        </w:rPr>
        <w:t xml:space="preserve"> </w:t>
      </w:r>
      <w:r w:rsidR="4445F942" w:rsidRPr="100C1DCD">
        <w:rPr>
          <w:color w:val="000000" w:themeColor="text1"/>
          <w:lang w:val="en-US"/>
        </w:rPr>
        <w:t xml:space="preserve">This hybrid approach accommodates fluctuations in parcel volume and optimizes resource use during peak times. </w:t>
      </w:r>
      <w:r w:rsidRPr="100C1DCD">
        <w:rPr>
          <w:color w:val="000000" w:themeColor="text1"/>
          <w:lang w:val="en-US"/>
        </w:rPr>
        <w:t>The</w:t>
      </w:r>
      <w:r w:rsidR="19529CCF" w:rsidRPr="100C1DCD">
        <w:rPr>
          <w:color w:val="000000" w:themeColor="text1"/>
          <w:lang w:val="en-US"/>
        </w:rPr>
        <w:t xml:space="preserve"> resulting</w:t>
      </w:r>
      <w:r w:rsidRPr="100C1DCD">
        <w:rPr>
          <w:color w:val="000000" w:themeColor="text1"/>
          <w:lang w:val="en-US"/>
        </w:rPr>
        <w:t xml:space="preserve"> routes ultimately determine the boundaries of the sectors</w:t>
      </w:r>
      <w:r w:rsidR="580D5E58" w:rsidRPr="100C1DCD">
        <w:rPr>
          <w:color w:val="000000" w:themeColor="text1"/>
          <w:lang w:val="en-US"/>
        </w:rPr>
        <w:t>.</w:t>
      </w:r>
    </w:p>
    <w:p w14:paraId="01ACFC0C" w14:textId="267B8B72" w:rsidR="33C64999" w:rsidRDefault="1BBDCC60" w:rsidP="100C1DCD">
      <w:pPr>
        <w:pStyle w:val="ListParagraph"/>
        <w:numPr>
          <w:ilvl w:val="0"/>
          <w:numId w:val="1"/>
        </w:numPr>
        <w:spacing w:before="220" w:line="360" w:lineRule="auto"/>
        <w:jc w:val="both"/>
        <w:rPr>
          <w:b/>
          <w:bCs/>
          <w:color w:val="000000" w:themeColor="text1"/>
          <w:lang w:val="en-US"/>
        </w:rPr>
      </w:pPr>
      <w:r w:rsidRPr="100C1DCD">
        <w:rPr>
          <w:b/>
          <w:bCs/>
          <w:color w:val="000000" w:themeColor="text1"/>
          <w:lang w:val="en-US"/>
        </w:rPr>
        <w:t>Evaluate and Refine the Model</w:t>
      </w:r>
    </w:p>
    <w:p w14:paraId="5DD0AC39" w14:textId="5CE60601" w:rsidR="53E857AF" w:rsidRDefault="53E857AF" w:rsidP="100C1DCD">
      <w:pPr>
        <w:spacing w:line="360" w:lineRule="auto"/>
        <w:jc w:val="both"/>
        <w:rPr>
          <w:color w:val="000000" w:themeColor="text1"/>
          <w:lang w:val="en-US"/>
        </w:rPr>
      </w:pPr>
      <w:r w:rsidRPr="100C1DCD">
        <w:rPr>
          <w:color w:val="000000" w:themeColor="text1"/>
          <w:lang w:val="en-US"/>
        </w:rPr>
        <w:t xml:space="preserve">This stage conforms to the unique requirements of each customer. Tours are customized to individual delivery days, but additional customizations, analyses, and refinements are highly dependent on the </w:t>
      </w:r>
      <w:r w:rsidR="51A9612B" w:rsidRPr="100C1DCD">
        <w:rPr>
          <w:color w:val="000000" w:themeColor="text1"/>
          <w:lang w:val="en-US"/>
        </w:rPr>
        <w:t xml:space="preserve">business </w:t>
      </w:r>
      <w:r w:rsidRPr="100C1DCD">
        <w:rPr>
          <w:color w:val="000000" w:themeColor="text1"/>
          <w:lang w:val="en-US"/>
        </w:rPr>
        <w:t xml:space="preserve">goals </w:t>
      </w:r>
      <w:r w:rsidR="03127F7F" w:rsidRPr="100C1DCD">
        <w:rPr>
          <w:color w:val="000000" w:themeColor="text1"/>
          <w:lang w:val="en-US"/>
        </w:rPr>
        <w:t xml:space="preserve">and agility </w:t>
      </w:r>
      <w:r w:rsidRPr="100C1DCD">
        <w:rPr>
          <w:color w:val="000000" w:themeColor="text1"/>
          <w:lang w:val="en-US"/>
        </w:rPr>
        <w:t>of ind</w:t>
      </w:r>
      <w:r w:rsidR="3EDE2523" w:rsidRPr="100C1DCD">
        <w:rPr>
          <w:color w:val="000000" w:themeColor="text1"/>
          <w:lang w:val="en-US"/>
        </w:rPr>
        <w:t>ividual customer</w:t>
      </w:r>
      <w:r w:rsidR="31B077A8" w:rsidRPr="100C1DCD">
        <w:rPr>
          <w:color w:val="000000" w:themeColor="text1"/>
          <w:lang w:val="en-US"/>
        </w:rPr>
        <w:t>s</w:t>
      </w:r>
      <w:r w:rsidR="3EDE2523" w:rsidRPr="100C1DCD">
        <w:rPr>
          <w:color w:val="000000" w:themeColor="text1"/>
          <w:lang w:val="en-US"/>
        </w:rPr>
        <w:t xml:space="preserve">. </w:t>
      </w:r>
    </w:p>
    <w:p w14:paraId="0DB5D665" w14:textId="22100EA5" w:rsidR="095490FF" w:rsidRDefault="095490FF" w:rsidP="100C1DCD">
      <w:pPr>
        <w:spacing w:line="360" w:lineRule="auto"/>
        <w:jc w:val="both"/>
        <w:rPr>
          <w:color w:val="000000" w:themeColor="text1"/>
          <w:lang w:val="en-US"/>
        </w:rPr>
      </w:pPr>
    </w:p>
    <w:p w14:paraId="15E34C27" w14:textId="00B0CADA" w:rsidR="33C64999" w:rsidRDefault="1BBDCC60" w:rsidP="100C1DCD">
      <w:pPr>
        <w:pStyle w:val="Heading3"/>
        <w:spacing w:before="0" w:after="0" w:line="360" w:lineRule="auto"/>
        <w:jc w:val="both"/>
        <w:rPr>
          <w:color w:val="000000" w:themeColor="text1"/>
          <w:sz w:val="22"/>
          <w:szCs w:val="22"/>
          <w:lang w:val="en-US"/>
        </w:rPr>
      </w:pPr>
      <w:r w:rsidRPr="100C1DCD">
        <w:rPr>
          <w:b/>
          <w:bCs/>
          <w:color w:val="000000" w:themeColor="text1"/>
          <w:sz w:val="22"/>
          <w:szCs w:val="22"/>
          <w:lang w:val="en-US"/>
        </w:rPr>
        <w:t>Benefits for the Post and Parcel Industry</w:t>
      </w:r>
    </w:p>
    <w:p w14:paraId="0D1DF233" w14:textId="5BEF8C4C" w:rsidR="33C64999" w:rsidRDefault="1BBDCC60" w:rsidP="100C1DCD">
      <w:pPr>
        <w:pStyle w:val="Heading3"/>
        <w:spacing w:before="0" w:line="360" w:lineRule="auto"/>
        <w:jc w:val="both"/>
        <w:rPr>
          <w:color w:val="000000" w:themeColor="text1"/>
          <w:sz w:val="22"/>
          <w:szCs w:val="22"/>
          <w:lang w:val="en-US"/>
        </w:rPr>
      </w:pPr>
      <w:r w:rsidRPr="100C1DCD">
        <w:rPr>
          <w:color w:val="000000" w:themeColor="text1"/>
          <w:sz w:val="22"/>
          <w:szCs w:val="22"/>
          <w:lang w:val="en-US"/>
        </w:rPr>
        <w:t xml:space="preserve">Smart sectorization reduces the effort and expense of delivery in multi-network operations. The ability to split parcels between networks based on </w:t>
      </w:r>
      <w:r w:rsidR="4C504950" w:rsidRPr="100C1DCD">
        <w:rPr>
          <w:color w:val="000000" w:themeColor="text1"/>
          <w:sz w:val="22"/>
          <w:szCs w:val="22"/>
          <w:lang w:val="en-US"/>
        </w:rPr>
        <w:t xml:space="preserve">advanced </w:t>
      </w:r>
      <w:r w:rsidRPr="100C1DCD">
        <w:rPr>
          <w:color w:val="000000" w:themeColor="text1"/>
          <w:sz w:val="22"/>
          <w:szCs w:val="22"/>
          <w:lang w:val="en-US"/>
        </w:rPr>
        <w:t>co</w:t>
      </w:r>
      <w:r w:rsidR="0CB7A2FF" w:rsidRPr="100C1DCD">
        <w:rPr>
          <w:color w:val="000000" w:themeColor="text1"/>
          <w:sz w:val="22"/>
          <w:szCs w:val="22"/>
          <w:lang w:val="en-US"/>
        </w:rPr>
        <w:t>st calculations</w:t>
      </w:r>
      <w:r w:rsidR="1C0D963D" w:rsidRPr="100C1DCD">
        <w:rPr>
          <w:color w:val="000000" w:themeColor="text1"/>
          <w:sz w:val="22"/>
          <w:szCs w:val="22"/>
          <w:lang w:val="en-US"/>
        </w:rPr>
        <w:t xml:space="preserve"> ensures</w:t>
      </w:r>
      <w:r w:rsidRPr="100C1DCD">
        <w:rPr>
          <w:color w:val="000000" w:themeColor="text1"/>
          <w:sz w:val="22"/>
          <w:szCs w:val="22"/>
          <w:lang w:val="en-US"/>
        </w:rPr>
        <w:t xml:space="preserve"> that resources are used more efficiently. Strategic allocation combined with intelligent routing</w:t>
      </w:r>
      <w:r w:rsidR="3395AABD" w:rsidRPr="100C1DCD">
        <w:rPr>
          <w:color w:val="000000" w:themeColor="text1"/>
          <w:sz w:val="22"/>
          <w:szCs w:val="22"/>
          <w:lang w:val="en-US"/>
        </w:rPr>
        <w:t xml:space="preserve"> provides the </w:t>
      </w:r>
      <w:r w:rsidR="589E10CD" w:rsidRPr="100C1DCD">
        <w:rPr>
          <w:color w:val="000000" w:themeColor="text1"/>
          <w:sz w:val="22"/>
          <w:szCs w:val="22"/>
          <w:lang w:val="en-US"/>
        </w:rPr>
        <w:t>data</w:t>
      </w:r>
      <w:r w:rsidR="3395AABD" w:rsidRPr="100C1DCD">
        <w:rPr>
          <w:color w:val="000000" w:themeColor="text1"/>
          <w:sz w:val="22"/>
          <w:szCs w:val="22"/>
          <w:lang w:val="en-US"/>
        </w:rPr>
        <w:t xml:space="preserve"> needed to design optimized sectors,</w:t>
      </w:r>
      <w:r w:rsidRPr="100C1DCD">
        <w:rPr>
          <w:color w:val="000000" w:themeColor="text1"/>
          <w:sz w:val="22"/>
          <w:szCs w:val="22"/>
          <w:lang w:val="en-US"/>
        </w:rPr>
        <w:t xml:space="preserve"> empower</w:t>
      </w:r>
      <w:r w:rsidR="573978CC" w:rsidRPr="100C1DCD">
        <w:rPr>
          <w:color w:val="000000" w:themeColor="text1"/>
          <w:sz w:val="22"/>
          <w:szCs w:val="22"/>
          <w:lang w:val="en-US"/>
        </w:rPr>
        <w:t>ing</w:t>
      </w:r>
      <w:r w:rsidRPr="100C1DCD">
        <w:rPr>
          <w:color w:val="000000" w:themeColor="text1"/>
          <w:sz w:val="22"/>
          <w:szCs w:val="22"/>
          <w:lang w:val="en-US"/>
        </w:rPr>
        <w:t xml:space="preserve"> fleets to deliver more shipments in less time at minimized cost</w:t>
      </w:r>
      <w:r w:rsidR="4005CD00" w:rsidRPr="100C1DCD">
        <w:rPr>
          <w:color w:val="000000" w:themeColor="text1"/>
          <w:sz w:val="22"/>
          <w:szCs w:val="22"/>
          <w:lang w:val="en-US"/>
        </w:rPr>
        <w:t>.</w:t>
      </w:r>
    </w:p>
    <w:p w14:paraId="3207B84B" w14:textId="2AD0EA2E" w:rsidR="33C64999" w:rsidRDefault="1BBDCC60" w:rsidP="100C1DCD">
      <w:pPr>
        <w:spacing w:before="240" w:after="240" w:line="360" w:lineRule="auto"/>
        <w:jc w:val="both"/>
        <w:rPr>
          <w:color w:val="000000" w:themeColor="text1"/>
          <w:lang w:val="en-US"/>
        </w:rPr>
      </w:pPr>
      <w:r w:rsidRPr="100C1DCD">
        <w:rPr>
          <w:color w:val="000000" w:themeColor="text1"/>
          <w:lang w:val="en-US"/>
        </w:rPr>
        <w:t xml:space="preserve">With reliable delivery performance and </w:t>
      </w:r>
      <w:r w:rsidR="56221A96" w:rsidRPr="100C1DCD">
        <w:rPr>
          <w:color w:val="000000" w:themeColor="text1"/>
          <w:lang w:val="en-US"/>
        </w:rPr>
        <w:t>lower operational expenses</w:t>
      </w:r>
      <w:r w:rsidRPr="100C1DCD">
        <w:rPr>
          <w:color w:val="000000" w:themeColor="text1"/>
          <w:lang w:val="en-US"/>
        </w:rPr>
        <w:t xml:space="preserve">, customer satisfaction </w:t>
      </w:r>
      <w:proofErr w:type="gramStart"/>
      <w:r w:rsidRPr="100C1DCD">
        <w:rPr>
          <w:color w:val="000000" w:themeColor="text1"/>
          <w:lang w:val="en-US"/>
        </w:rPr>
        <w:t>grows</w:t>
      </w:r>
      <w:proofErr w:type="gramEnd"/>
      <w:r w:rsidRPr="100C1DCD">
        <w:rPr>
          <w:color w:val="000000" w:themeColor="text1"/>
          <w:lang w:val="en-US"/>
        </w:rPr>
        <w:t xml:space="preserve"> and budgets benefit. </w:t>
      </w:r>
      <w:proofErr w:type="spellStart"/>
      <w:r w:rsidRPr="100C1DCD">
        <w:rPr>
          <w:color w:val="000000" w:themeColor="text1"/>
          <w:lang w:val="en-US"/>
        </w:rPr>
        <w:t>Greenplan’s</w:t>
      </w:r>
      <w:proofErr w:type="spellEnd"/>
      <w:r w:rsidRPr="100C1DCD">
        <w:rPr>
          <w:color w:val="000000" w:themeColor="text1"/>
          <w:lang w:val="en-US"/>
        </w:rPr>
        <w:t xml:space="preserve"> </w:t>
      </w:r>
      <w:r w:rsidR="53911640" w:rsidRPr="100C1DCD">
        <w:rPr>
          <w:color w:val="000000" w:themeColor="text1"/>
          <w:lang w:val="en-US"/>
        </w:rPr>
        <w:t>newest capability</w:t>
      </w:r>
      <w:r w:rsidRPr="100C1DCD">
        <w:rPr>
          <w:color w:val="000000" w:themeColor="text1"/>
          <w:lang w:val="en-US"/>
        </w:rPr>
        <w:t xml:space="preserve"> </w:t>
      </w:r>
      <w:r w:rsidR="01B1D13C" w:rsidRPr="100C1DCD">
        <w:rPr>
          <w:color w:val="000000" w:themeColor="text1"/>
          <w:lang w:val="en-US"/>
        </w:rPr>
        <w:t xml:space="preserve">promises </w:t>
      </w:r>
      <w:r w:rsidR="448F9DFE" w:rsidRPr="100C1DCD">
        <w:rPr>
          <w:color w:val="000000" w:themeColor="text1"/>
          <w:lang w:val="en-US"/>
        </w:rPr>
        <w:t xml:space="preserve">significant savings for the post and parcel </w:t>
      </w:r>
      <w:r w:rsidR="76A03500" w:rsidRPr="100C1DCD">
        <w:rPr>
          <w:color w:val="000000" w:themeColor="text1"/>
          <w:lang w:val="en-US"/>
        </w:rPr>
        <w:t>industry</w:t>
      </w:r>
      <w:r w:rsidRPr="100C1DCD">
        <w:rPr>
          <w:color w:val="000000" w:themeColor="text1"/>
          <w:lang w:val="en-US"/>
        </w:rPr>
        <w:t>. As parcel volumes grow, a data-driven strategy for assignment</w:t>
      </w:r>
      <w:r w:rsidR="7ECA2A84" w:rsidRPr="100C1DCD">
        <w:rPr>
          <w:color w:val="000000" w:themeColor="text1"/>
          <w:lang w:val="en-US"/>
        </w:rPr>
        <w:t xml:space="preserve"> and </w:t>
      </w:r>
      <w:r w:rsidR="30CAB617" w:rsidRPr="100C1DCD">
        <w:rPr>
          <w:color w:val="000000" w:themeColor="text1"/>
          <w:lang w:val="en-US"/>
        </w:rPr>
        <w:t>dispatch</w:t>
      </w:r>
      <w:r w:rsidR="7ECA2A84" w:rsidRPr="100C1DCD">
        <w:rPr>
          <w:color w:val="000000" w:themeColor="text1"/>
          <w:lang w:val="en-US"/>
        </w:rPr>
        <w:t xml:space="preserve"> design</w:t>
      </w:r>
      <w:r w:rsidRPr="100C1DCD">
        <w:rPr>
          <w:color w:val="000000" w:themeColor="text1"/>
          <w:lang w:val="en-US"/>
        </w:rPr>
        <w:t xml:space="preserve"> is critical</w:t>
      </w:r>
      <w:r w:rsidR="40B4D81A" w:rsidRPr="100C1DCD">
        <w:rPr>
          <w:color w:val="000000" w:themeColor="text1"/>
          <w:lang w:val="en-US"/>
        </w:rPr>
        <w:t xml:space="preserve"> – </w:t>
      </w:r>
      <w:r w:rsidRPr="100C1DCD">
        <w:rPr>
          <w:color w:val="000000" w:themeColor="text1"/>
          <w:lang w:val="en-US"/>
        </w:rPr>
        <w:t>and</w:t>
      </w:r>
      <w:r w:rsidR="40B4D81A" w:rsidRPr="100C1DCD">
        <w:rPr>
          <w:color w:val="000000" w:themeColor="text1"/>
          <w:lang w:val="en-US"/>
        </w:rPr>
        <w:t xml:space="preserve"> </w:t>
      </w:r>
      <w:r w:rsidR="07E864A1" w:rsidRPr="100C1DCD">
        <w:rPr>
          <w:color w:val="000000" w:themeColor="text1"/>
          <w:lang w:val="en-US"/>
        </w:rPr>
        <w:t>smart sectorization</w:t>
      </w:r>
      <w:r w:rsidRPr="100C1DCD">
        <w:rPr>
          <w:color w:val="000000" w:themeColor="text1"/>
          <w:lang w:val="en-US"/>
        </w:rPr>
        <w:t xml:space="preserve"> is the solution.</w:t>
      </w:r>
    </w:p>
    <w:p w14:paraId="08BF4D87" w14:textId="70935B4A" w:rsidR="723A12BA" w:rsidRDefault="723A12BA" w:rsidP="78BC53E6">
      <w:pPr>
        <w:pBdr>
          <w:bottom w:val="single" w:sz="12" w:space="1" w:color="000000"/>
        </w:pBdr>
        <w:spacing w:line="384" w:lineRule="auto"/>
        <w:jc w:val="both"/>
        <w:rPr>
          <w:lang w:val="en-US"/>
        </w:rPr>
      </w:pPr>
    </w:p>
    <w:p w14:paraId="2B6FDCE2" w14:textId="566719D8" w:rsidR="723A12BA" w:rsidRDefault="723A12BA" w:rsidP="78BC53E6">
      <w:pPr>
        <w:pBdr>
          <w:bottom w:val="single" w:sz="12" w:space="1" w:color="000000"/>
        </w:pBdr>
        <w:spacing w:line="384" w:lineRule="auto"/>
        <w:jc w:val="both"/>
        <w:rPr>
          <w:lang w:val="en-US"/>
        </w:rPr>
      </w:pPr>
    </w:p>
    <w:p w14:paraId="2E06419C" w14:textId="19E3569F" w:rsidR="723A12BA" w:rsidRDefault="723A12BA" w:rsidP="78BC53E6">
      <w:pPr>
        <w:pBdr>
          <w:bottom w:val="single" w:sz="12" w:space="1" w:color="000000"/>
        </w:pBdr>
        <w:spacing w:line="384" w:lineRule="auto"/>
        <w:jc w:val="both"/>
        <w:rPr>
          <w:lang w:val="en-US"/>
        </w:rPr>
      </w:pPr>
    </w:p>
    <w:p w14:paraId="57458D28" w14:textId="2B265B16" w:rsidR="723A12BA" w:rsidRPr="00EC75E4" w:rsidRDefault="723A12BA" w:rsidP="78BC53E6">
      <w:pPr>
        <w:spacing w:line="312" w:lineRule="auto"/>
        <w:jc w:val="both"/>
        <w:rPr>
          <w:lang w:val="de-DE"/>
        </w:rPr>
      </w:pPr>
    </w:p>
    <w:p w14:paraId="2F860F0C" w14:textId="575A6521" w:rsidR="723A12BA" w:rsidRDefault="503FA26F" w:rsidP="4EBE3A39">
      <w:pPr>
        <w:spacing w:line="384" w:lineRule="auto"/>
        <w:jc w:val="both"/>
        <w:rPr>
          <w:b/>
          <w:bCs/>
          <w:lang w:val="en-GB"/>
        </w:rPr>
      </w:pPr>
      <w:r w:rsidRPr="100C1DCD">
        <w:rPr>
          <w:b/>
          <w:bCs/>
          <w:lang w:val="en-GB"/>
        </w:rPr>
        <w:t xml:space="preserve">Date:  </w:t>
      </w:r>
      <w:r w:rsidR="723A12BA">
        <w:tab/>
      </w:r>
      <w:r w:rsidR="723A12BA">
        <w:tab/>
      </w:r>
      <w:r w:rsidR="723A12BA">
        <w:tab/>
      </w:r>
      <w:r w:rsidR="717C792F" w:rsidRPr="100C1DCD">
        <w:rPr>
          <w:b/>
          <w:bCs/>
          <w:lang w:val="en-GB"/>
        </w:rPr>
        <w:t>November 12</w:t>
      </w:r>
      <w:r w:rsidR="696123A7" w:rsidRPr="100C1DCD">
        <w:rPr>
          <w:b/>
          <w:bCs/>
          <w:lang w:val="en-GB"/>
        </w:rPr>
        <w:t>,</w:t>
      </w:r>
      <w:r w:rsidRPr="100C1DCD">
        <w:rPr>
          <w:b/>
          <w:bCs/>
          <w:lang w:val="en-GB"/>
        </w:rPr>
        <w:t xml:space="preserve"> 2024</w:t>
      </w:r>
    </w:p>
    <w:p w14:paraId="1C47491A" w14:textId="259B2956" w:rsidR="723A12BA" w:rsidRDefault="503FA26F" w:rsidP="4EBE3A39">
      <w:pPr>
        <w:spacing w:line="384" w:lineRule="auto"/>
        <w:jc w:val="both"/>
      </w:pPr>
      <w:r w:rsidRPr="100C1DCD">
        <w:rPr>
          <w:b/>
          <w:bCs/>
          <w:lang w:val="en-GB"/>
        </w:rPr>
        <w:t xml:space="preserve">Length of text: </w:t>
      </w:r>
      <w:r w:rsidR="723A12BA">
        <w:tab/>
      </w:r>
      <w:r w:rsidR="7CD98DE1" w:rsidRPr="100C1DCD">
        <w:rPr>
          <w:b/>
          <w:bCs/>
          <w:lang w:val="en-GB"/>
        </w:rPr>
        <w:t>3,</w:t>
      </w:r>
      <w:r w:rsidR="517BAC9B" w:rsidRPr="100C1DCD">
        <w:rPr>
          <w:b/>
          <w:bCs/>
          <w:lang w:val="en-GB"/>
        </w:rPr>
        <w:t>857</w:t>
      </w:r>
      <w:r w:rsidR="7CD98DE1" w:rsidRPr="100C1DCD">
        <w:rPr>
          <w:b/>
          <w:bCs/>
          <w:lang w:val="en-GB"/>
        </w:rPr>
        <w:t xml:space="preserve"> </w:t>
      </w:r>
      <w:r w:rsidRPr="100C1DCD">
        <w:rPr>
          <w:b/>
          <w:bCs/>
          <w:lang w:val="en-GB"/>
        </w:rPr>
        <w:t>characters including spaces</w:t>
      </w:r>
    </w:p>
    <w:p w14:paraId="7DB7C72C" w14:textId="618320A9" w:rsidR="723A12BA" w:rsidRDefault="723A12BA" w:rsidP="4EBE3A39">
      <w:pPr>
        <w:pBdr>
          <w:bottom w:val="single" w:sz="12" w:space="1" w:color="000000"/>
        </w:pBdr>
        <w:spacing w:line="384" w:lineRule="auto"/>
        <w:jc w:val="both"/>
      </w:pPr>
      <w:r w:rsidRPr="00B010F3">
        <w:rPr>
          <w:lang w:val="en-US"/>
        </w:rPr>
        <w:t xml:space="preserve"> </w:t>
      </w:r>
    </w:p>
    <w:p w14:paraId="10F53214" w14:textId="3BC8F62D" w:rsidR="723A12BA" w:rsidRDefault="723A12BA" w:rsidP="4EBE3A39">
      <w:pPr>
        <w:spacing w:line="312" w:lineRule="auto"/>
        <w:jc w:val="both"/>
      </w:pPr>
      <w:r w:rsidRPr="00B010F3">
        <w:rPr>
          <w:sz w:val="20"/>
          <w:lang w:val="en-US"/>
        </w:rPr>
        <w:t xml:space="preserve"> </w:t>
      </w:r>
    </w:p>
    <w:p w14:paraId="32B954E6" w14:textId="022A0359" w:rsidR="723A12BA" w:rsidRDefault="723A12BA" w:rsidP="4EBE3A39">
      <w:pPr>
        <w:spacing w:line="312" w:lineRule="auto"/>
        <w:jc w:val="both"/>
        <w:rPr>
          <w:b/>
          <w:bCs/>
          <w:lang w:val="en-GB"/>
        </w:rPr>
      </w:pPr>
      <w:r w:rsidRPr="4EBE3A39">
        <w:rPr>
          <w:b/>
          <w:bCs/>
          <w:lang w:val="en-GB"/>
        </w:rPr>
        <w:t>EPG – Smarter Connected Logistics</w:t>
      </w:r>
    </w:p>
    <w:p w14:paraId="642E7E7D" w14:textId="411BC4F1" w:rsidR="723A12BA" w:rsidRDefault="723A12BA" w:rsidP="4EBE3A39">
      <w:pPr>
        <w:spacing w:line="360" w:lineRule="auto"/>
        <w:jc w:val="both"/>
        <w:rPr>
          <w:lang w:val="en-GB"/>
        </w:rPr>
      </w:pPr>
      <w:r w:rsidRPr="4EBE3A39">
        <w:rPr>
          <w:lang w:val="en-GB"/>
        </w:rPr>
        <w:t>EPG is a leading international provider for a comprehensive Supply Chain Execution Suite (EPG ONE</w:t>
      </w:r>
      <w:r w:rsidRPr="4EBE3A39">
        <w:rPr>
          <w:color w:val="202124"/>
          <w:lang w:val="en-GB"/>
        </w:rPr>
        <w:t>™</w:t>
      </w:r>
      <w:r w:rsidRPr="4EBE3A39">
        <w:rPr>
          <w:lang w:val="en-GB"/>
        </w:rPr>
        <w:t>) and employs 1,000 people at 23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14:paraId="73419913" w14:textId="2CA479FE" w:rsidR="723A12BA" w:rsidRDefault="723A12BA" w:rsidP="4EBE3A39">
      <w:r w:rsidRPr="4EBE3A39">
        <w:rPr>
          <w:rFonts w:ascii="Times New Roman" w:eastAsia="Times New Roman" w:hAnsi="Times New Roman" w:cs="Times New Roman"/>
          <w:sz w:val="20"/>
          <w:szCs w:val="20"/>
          <w:lang w:val="en-US"/>
        </w:rPr>
        <w:t xml:space="preserve"> </w:t>
      </w:r>
    </w:p>
    <w:p w14:paraId="4F255BCE" w14:textId="260AD21B" w:rsidR="723A12BA" w:rsidRDefault="723A12BA" w:rsidP="4EBE3A39">
      <w:pPr>
        <w:spacing w:line="360" w:lineRule="auto"/>
        <w:ind w:right="-1"/>
        <w:jc w:val="both"/>
      </w:pPr>
      <w:r w:rsidRPr="4EBE3A39">
        <w:rPr>
          <w:b/>
          <w:bCs/>
          <w:sz w:val="20"/>
          <w:szCs w:val="20"/>
          <w:lang w:val="en-US"/>
        </w:rPr>
        <w:t xml:space="preserve">Company Contact  </w:t>
      </w:r>
    </w:p>
    <w:p w14:paraId="3145F5A8" w14:textId="425BC5C1" w:rsidR="723A12BA" w:rsidRDefault="723A12BA" w:rsidP="4EBE3A39">
      <w:pPr>
        <w:spacing w:line="360" w:lineRule="auto"/>
        <w:jc w:val="both"/>
        <w:rPr>
          <w:sz w:val="20"/>
          <w:szCs w:val="20"/>
          <w:lang w:val="en-US"/>
        </w:rPr>
      </w:pPr>
      <w:r w:rsidRPr="4EBE3A39">
        <w:rPr>
          <w:sz w:val="20"/>
          <w:szCs w:val="20"/>
          <w:lang w:val="en-US"/>
        </w:rPr>
        <w:t>EPG – Ehrhardt Partner Group</w:t>
      </w:r>
    </w:p>
    <w:p w14:paraId="39E93E04" w14:textId="3655E349" w:rsidR="723A12BA" w:rsidRPr="00EF7EF7" w:rsidRDefault="723A12BA" w:rsidP="4EBE3A39">
      <w:pPr>
        <w:spacing w:line="360" w:lineRule="auto"/>
        <w:jc w:val="both"/>
        <w:rPr>
          <w:lang w:val="de-DE"/>
        </w:rPr>
      </w:pPr>
      <w:r w:rsidRPr="4EBE3A39">
        <w:rPr>
          <w:sz w:val="20"/>
          <w:szCs w:val="20"/>
          <w:lang w:val="de"/>
        </w:rPr>
        <w:t xml:space="preserve">Dennis Kunz </w:t>
      </w:r>
    </w:p>
    <w:p w14:paraId="14F1BECF" w14:textId="0769F08F" w:rsidR="723A12BA" w:rsidRPr="00EF7EF7" w:rsidRDefault="723A12BA" w:rsidP="4EBE3A39">
      <w:pPr>
        <w:spacing w:line="360" w:lineRule="auto"/>
        <w:jc w:val="both"/>
        <w:rPr>
          <w:lang w:val="de-DE"/>
        </w:rPr>
      </w:pPr>
      <w:r w:rsidRPr="4EBE3A39">
        <w:rPr>
          <w:sz w:val="20"/>
          <w:szCs w:val="20"/>
          <w:lang w:val="de"/>
        </w:rPr>
        <w:t>Tel.: (+49) 67 42-87 27 0</w:t>
      </w:r>
    </w:p>
    <w:p w14:paraId="10AE9FFC" w14:textId="5136A5E1" w:rsidR="723A12BA" w:rsidRDefault="723A12BA" w:rsidP="4EBE3A39">
      <w:pPr>
        <w:spacing w:line="360" w:lineRule="auto"/>
        <w:jc w:val="both"/>
        <w:rPr>
          <w:rStyle w:val="Hyperlink"/>
          <w:sz w:val="20"/>
          <w:szCs w:val="20"/>
          <w:lang w:val="de"/>
        </w:rPr>
      </w:pPr>
      <w:r w:rsidRPr="4EBE3A39">
        <w:rPr>
          <w:sz w:val="20"/>
          <w:szCs w:val="20"/>
          <w:lang w:val="de"/>
        </w:rPr>
        <w:t>E-Mail: presse@epg.com • Internet: www.epg.com</w:t>
      </w:r>
    </w:p>
    <w:p w14:paraId="1A63EC1C" w14:textId="50D36C06" w:rsidR="723A12BA" w:rsidRPr="00EF7EF7" w:rsidRDefault="723A12BA" w:rsidP="4EBE3A39">
      <w:pPr>
        <w:spacing w:line="336" w:lineRule="auto"/>
        <w:rPr>
          <w:lang w:val="de-DE"/>
        </w:rPr>
      </w:pPr>
      <w:r w:rsidRPr="4EBE3A39">
        <w:rPr>
          <w:sz w:val="20"/>
          <w:szCs w:val="20"/>
          <w:lang w:val="de"/>
        </w:rPr>
        <w:t xml:space="preserve"> </w:t>
      </w:r>
    </w:p>
    <w:p w14:paraId="27C04AEC" w14:textId="1AB6BAB4" w:rsidR="723A12BA" w:rsidRDefault="723A12BA" w:rsidP="4EBE3A39">
      <w:pPr>
        <w:spacing w:line="336" w:lineRule="auto"/>
        <w:rPr>
          <w:b/>
          <w:bCs/>
          <w:sz w:val="20"/>
          <w:szCs w:val="20"/>
          <w:lang w:val="en-US"/>
        </w:rPr>
      </w:pPr>
      <w:r w:rsidRPr="4EBE3A39">
        <w:rPr>
          <w:b/>
          <w:bCs/>
          <w:sz w:val="20"/>
          <w:szCs w:val="20"/>
          <w:lang w:val="en-US"/>
        </w:rPr>
        <w:t>Press Contact</w:t>
      </w:r>
    </w:p>
    <w:p w14:paraId="2D956E1F" w14:textId="2A0125CB" w:rsidR="723A12BA" w:rsidRDefault="723A12BA" w:rsidP="4EBE3A39">
      <w:pPr>
        <w:spacing w:line="336" w:lineRule="auto"/>
      </w:pPr>
      <w:r w:rsidRPr="4EBE3A39">
        <w:rPr>
          <w:sz w:val="20"/>
          <w:szCs w:val="20"/>
          <w:lang w:val="en-US"/>
        </w:rPr>
        <w:t>BFOUND GmbH</w:t>
      </w:r>
    </w:p>
    <w:p w14:paraId="66EBBCF1" w14:textId="06FDB01F" w:rsidR="7D9678F2" w:rsidRDefault="7D9678F2" w:rsidP="4EBE3A39">
      <w:pPr>
        <w:rPr>
          <w:sz w:val="20"/>
          <w:szCs w:val="20"/>
          <w:lang w:val="en-US"/>
        </w:rPr>
      </w:pPr>
      <w:r w:rsidRPr="4EBE3A39">
        <w:rPr>
          <w:sz w:val="20"/>
          <w:szCs w:val="20"/>
          <w:lang w:val="en-US"/>
        </w:rPr>
        <w:t>Thor Riemschneider</w:t>
      </w:r>
    </w:p>
    <w:p w14:paraId="19607E6D" w14:textId="3C7FD6C4" w:rsidR="723A12BA" w:rsidRPr="00EF7EF7" w:rsidRDefault="723A12BA" w:rsidP="4EBE3A39">
      <w:pPr>
        <w:spacing w:line="360" w:lineRule="auto"/>
        <w:jc w:val="both"/>
        <w:rPr>
          <w:lang w:val="de-DE"/>
        </w:rPr>
      </w:pPr>
      <w:r w:rsidRPr="4EBE3A39">
        <w:rPr>
          <w:sz w:val="20"/>
          <w:szCs w:val="20"/>
          <w:lang w:val="de"/>
        </w:rPr>
        <w:t xml:space="preserve">Tel.: (+49) </w:t>
      </w:r>
      <w:r w:rsidR="024DA91F" w:rsidRPr="4EBE3A39">
        <w:rPr>
          <w:sz w:val="20"/>
          <w:szCs w:val="20"/>
          <w:lang w:val="de"/>
        </w:rPr>
        <w:t>6742 8727-1209</w:t>
      </w:r>
    </w:p>
    <w:p w14:paraId="610F5A35" w14:textId="163ED069" w:rsidR="723A12BA" w:rsidRPr="00EF7EF7" w:rsidRDefault="723A12BA" w:rsidP="4EBE3A39">
      <w:pPr>
        <w:spacing w:line="360" w:lineRule="auto"/>
        <w:jc w:val="both"/>
        <w:rPr>
          <w:lang w:val="de-DE"/>
        </w:rPr>
      </w:pPr>
      <w:r w:rsidRPr="4EBE3A39">
        <w:rPr>
          <w:sz w:val="20"/>
          <w:szCs w:val="20"/>
          <w:lang w:val="de"/>
        </w:rPr>
        <w:t xml:space="preserve">E-Mail: </w:t>
      </w:r>
      <w:r w:rsidR="27E03395" w:rsidRPr="4EBE3A39">
        <w:rPr>
          <w:sz w:val="20"/>
          <w:szCs w:val="20"/>
          <w:lang w:val="de"/>
        </w:rPr>
        <w:t>Thor.Riemschneider</w:t>
      </w:r>
      <w:r w:rsidRPr="4EBE3A39">
        <w:rPr>
          <w:sz w:val="20"/>
          <w:szCs w:val="20"/>
          <w:lang w:val="de"/>
        </w:rPr>
        <w:t>@bfound.com • presse@epg.com • Internet: www.epg.com</w:t>
      </w:r>
    </w:p>
    <w:p w14:paraId="35F617E7" w14:textId="11151A09" w:rsidR="4EBE3A39" w:rsidRPr="00EF7EF7" w:rsidRDefault="4EBE3A39" w:rsidP="4EBE3A39">
      <w:pPr>
        <w:spacing w:line="360" w:lineRule="auto"/>
        <w:rPr>
          <w:lang w:val="de-DE"/>
        </w:rPr>
      </w:pPr>
    </w:p>
    <w:sectPr w:rsidR="4EBE3A39" w:rsidRPr="00EF7EF7">
      <w:headerReference w:type="default" r:id="rId10"/>
      <w:footerReference w:type="defaul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FA164" w14:textId="77777777" w:rsidR="00AB4768" w:rsidRDefault="00AB4768">
      <w:pPr>
        <w:spacing w:line="240" w:lineRule="auto"/>
      </w:pPr>
      <w:r>
        <w:separator/>
      </w:r>
    </w:p>
  </w:endnote>
  <w:endnote w:type="continuationSeparator" w:id="0">
    <w:p w14:paraId="53CE3CA8" w14:textId="77777777" w:rsidR="00AB4768" w:rsidRDefault="00AB4768">
      <w:pPr>
        <w:spacing w:line="240" w:lineRule="auto"/>
      </w:pPr>
      <w:r>
        <w:continuationSeparator/>
      </w:r>
    </w:p>
  </w:endnote>
  <w:endnote w:type="continuationNotice" w:id="1">
    <w:p w14:paraId="717FF6A5" w14:textId="77777777" w:rsidR="00AB4768" w:rsidRDefault="00AB47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EBE3A39" w14:paraId="79A10E8E" w14:textId="77777777" w:rsidTr="4EBE3A39">
      <w:trPr>
        <w:trHeight w:val="300"/>
      </w:trPr>
      <w:tc>
        <w:tcPr>
          <w:tcW w:w="3120" w:type="dxa"/>
        </w:tcPr>
        <w:p w14:paraId="1F6157E3" w14:textId="24733A86" w:rsidR="4EBE3A39" w:rsidRDefault="4EBE3A39" w:rsidP="4EBE3A39">
          <w:pPr>
            <w:pStyle w:val="Header"/>
            <w:ind w:left="-115"/>
          </w:pPr>
        </w:p>
      </w:tc>
      <w:tc>
        <w:tcPr>
          <w:tcW w:w="3120" w:type="dxa"/>
        </w:tcPr>
        <w:p w14:paraId="123721B1" w14:textId="0552A9F3" w:rsidR="4EBE3A39" w:rsidRDefault="4EBE3A39" w:rsidP="4EBE3A39">
          <w:pPr>
            <w:pStyle w:val="Header"/>
            <w:jc w:val="center"/>
          </w:pPr>
        </w:p>
      </w:tc>
      <w:tc>
        <w:tcPr>
          <w:tcW w:w="3120" w:type="dxa"/>
        </w:tcPr>
        <w:p w14:paraId="3F87CFAC" w14:textId="0AF1C8B5" w:rsidR="4EBE3A39" w:rsidRDefault="4EBE3A39" w:rsidP="4EBE3A39">
          <w:pPr>
            <w:pStyle w:val="Header"/>
            <w:ind w:right="-115"/>
            <w:jc w:val="right"/>
          </w:pPr>
        </w:p>
      </w:tc>
    </w:tr>
  </w:tbl>
  <w:p w14:paraId="148B2564" w14:textId="50E2BFD7" w:rsidR="4EBE3A39" w:rsidRDefault="4EBE3A39" w:rsidP="4EBE3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E517E" w14:textId="77777777" w:rsidR="00AB4768" w:rsidRDefault="00AB4768">
      <w:pPr>
        <w:spacing w:line="240" w:lineRule="auto"/>
      </w:pPr>
      <w:r>
        <w:separator/>
      </w:r>
    </w:p>
  </w:footnote>
  <w:footnote w:type="continuationSeparator" w:id="0">
    <w:p w14:paraId="617D9C32" w14:textId="77777777" w:rsidR="00AB4768" w:rsidRDefault="00AB4768">
      <w:pPr>
        <w:spacing w:line="240" w:lineRule="auto"/>
      </w:pPr>
      <w:r>
        <w:continuationSeparator/>
      </w:r>
    </w:p>
  </w:footnote>
  <w:footnote w:type="continuationNotice" w:id="1">
    <w:p w14:paraId="249C9165" w14:textId="77777777" w:rsidR="00AB4768" w:rsidRDefault="00AB47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6240"/>
      <w:gridCol w:w="3120"/>
    </w:tblGrid>
    <w:tr w:rsidR="4EBE3A39" w14:paraId="1206CB47" w14:textId="62B0982D" w:rsidTr="643AF453">
      <w:trPr>
        <w:trHeight w:val="1605"/>
      </w:trPr>
      <w:tc>
        <w:tcPr>
          <w:tcW w:w="6240" w:type="dxa"/>
          <w:shd w:val="clear" w:color="auto" w:fill="FFFFFF" w:themeFill="background1"/>
          <w:vAlign w:val="bottom"/>
        </w:tcPr>
        <w:p w14:paraId="667B0857" w14:textId="5CB65BD3" w:rsidR="4EBE3A39" w:rsidRDefault="4EBE3A39" w:rsidP="643AF453">
          <w:pPr>
            <w:tabs>
              <w:tab w:val="center" w:pos="4536"/>
              <w:tab w:val="right" w:pos="10065"/>
            </w:tabs>
            <w:spacing w:before="240"/>
          </w:pPr>
          <w:r w:rsidRPr="4EBE3A39">
            <w:rPr>
              <w:b/>
              <w:bCs/>
              <w:color w:val="7F7F7F" w:themeColor="text1" w:themeTint="80"/>
              <w:sz w:val="40"/>
              <w:szCs w:val="40"/>
              <w:lang w:val="en-GB"/>
            </w:rPr>
            <w:t xml:space="preserve">Press release                            </w:t>
          </w:r>
        </w:p>
      </w:tc>
      <w:tc>
        <w:tcPr>
          <w:tcW w:w="3120" w:type="dxa"/>
          <w:shd w:val="clear" w:color="auto" w:fill="FFFFFF" w:themeFill="background1"/>
          <w:vAlign w:val="bottom"/>
        </w:tcPr>
        <w:p w14:paraId="1D30C873" w14:textId="65D2EA36" w:rsidR="4EBE3A39" w:rsidRDefault="643AF453" w:rsidP="4EBE3A39">
          <w:pPr>
            <w:pStyle w:val="Header"/>
            <w:ind w:right="-115"/>
            <w:jc w:val="right"/>
          </w:pPr>
          <w:r>
            <w:rPr>
              <w:noProof/>
            </w:rPr>
            <w:drawing>
              <wp:inline distT="0" distB="0" distL="0" distR="0" wp14:anchorId="437667DE" wp14:editId="7564F95E">
                <wp:extent cx="1841152" cy="774402"/>
                <wp:effectExtent l="9525" t="9525" r="9525" b="9525"/>
                <wp:docPr id="911999171" name="Grafik 911999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11999171"/>
                        <pic:cNvPicPr/>
                      </pic:nvPicPr>
                      <pic:blipFill>
                        <a:blip r:embed="rId1">
                          <a:extLst>
                            <a:ext uri="{28A0092B-C50C-407E-A947-70E740481C1C}">
                              <a14:useLocalDpi xmlns:a14="http://schemas.microsoft.com/office/drawing/2010/main" val="0"/>
                            </a:ext>
                          </a:extLst>
                        </a:blip>
                        <a:srcRect b="7954"/>
                        <a:stretch>
                          <a:fillRect/>
                        </a:stretch>
                      </pic:blipFill>
                      <pic:spPr>
                        <a:xfrm>
                          <a:off x="0" y="0"/>
                          <a:ext cx="1841152" cy="774402"/>
                        </a:xfrm>
                        <a:prstGeom prst="rect">
                          <a:avLst/>
                        </a:prstGeom>
                        <a:ln w="9525">
                          <a:solidFill>
                            <a:schemeClr val="bg1"/>
                          </a:solidFill>
                          <a:prstDash val="solid"/>
                        </a:ln>
                      </pic:spPr>
                    </pic:pic>
                  </a:graphicData>
                </a:graphic>
              </wp:inline>
            </w:drawing>
          </w:r>
        </w:p>
      </w:tc>
    </w:tr>
  </w:tbl>
  <w:p w14:paraId="3E8A8683" w14:textId="29FA8710" w:rsidR="4EBE3A39" w:rsidRDefault="4EBE3A39" w:rsidP="4EBE3A39">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EA10"/>
    <w:multiLevelType w:val="hybridMultilevel"/>
    <w:tmpl w:val="2294E9B8"/>
    <w:lvl w:ilvl="0" w:tplc="E7900162">
      <w:start w:val="3"/>
      <w:numFmt w:val="decimal"/>
      <w:lvlText w:val="%1."/>
      <w:lvlJc w:val="left"/>
      <w:pPr>
        <w:ind w:left="720" w:hanging="360"/>
      </w:pPr>
    </w:lvl>
    <w:lvl w:ilvl="1" w:tplc="6F963F0C">
      <w:start w:val="1"/>
      <w:numFmt w:val="lowerLetter"/>
      <w:lvlText w:val="%2."/>
      <w:lvlJc w:val="left"/>
      <w:pPr>
        <w:ind w:left="1440" w:hanging="360"/>
      </w:pPr>
    </w:lvl>
    <w:lvl w:ilvl="2" w:tplc="19CE52A8">
      <w:start w:val="1"/>
      <w:numFmt w:val="lowerRoman"/>
      <w:lvlText w:val="%3."/>
      <w:lvlJc w:val="right"/>
      <w:pPr>
        <w:ind w:left="2160" w:hanging="180"/>
      </w:pPr>
    </w:lvl>
    <w:lvl w:ilvl="3" w:tplc="4C1086E2">
      <w:start w:val="1"/>
      <w:numFmt w:val="decimal"/>
      <w:lvlText w:val="%4."/>
      <w:lvlJc w:val="left"/>
      <w:pPr>
        <w:ind w:left="2880" w:hanging="360"/>
      </w:pPr>
    </w:lvl>
    <w:lvl w:ilvl="4" w:tplc="21C86D20">
      <w:start w:val="1"/>
      <w:numFmt w:val="lowerLetter"/>
      <w:lvlText w:val="%5."/>
      <w:lvlJc w:val="left"/>
      <w:pPr>
        <w:ind w:left="3600" w:hanging="360"/>
      </w:pPr>
    </w:lvl>
    <w:lvl w:ilvl="5" w:tplc="CFB4D6F6">
      <w:start w:val="1"/>
      <w:numFmt w:val="lowerRoman"/>
      <w:lvlText w:val="%6."/>
      <w:lvlJc w:val="right"/>
      <w:pPr>
        <w:ind w:left="4320" w:hanging="180"/>
      </w:pPr>
    </w:lvl>
    <w:lvl w:ilvl="6" w:tplc="2932D2E4">
      <w:start w:val="1"/>
      <w:numFmt w:val="decimal"/>
      <w:lvlText w:val="%7."/>
      <w:lvlJc w:val="left"/>
      <w:pPr>
        <w:ind w:left="5040" w:hanging="360"/>
      </w:pPr>
    </w:lvl>
    <w:lvl w:ilvl="7" w:tplc="F6E0BC0E">
      <w:start w:val="1"/>
      <w:numFmt w:val="lowerLetter"/>
      <w:lvlText w:val="%8."/>
      <w:lvlJc w:val="left"/>
      <w:pPr>
        <w:ind w:left="5760" w:hanging="360"/>
      </w:pPr>
    </w:lvl>
    <w:lvl w:ilvl="8" w:tplc="0A6C5622">
      <w:start w:val="1"/>
      <w:numFmt w:val="lowerRoman"/>
      <w:lvlText w:val="%9."/>
      <w:lvlJc w:val="right"/>
      <w:pPr>
        <w:ind w:left="6480" w:hanging="180"/>
      </w:pPr>
    </w:lvl>
  </w:abstractNum>
  <w:abstractNum w:abstractNumId="1" w15:restartNumberingAfterBreak="0">
    <w:nsid w:val="11A4D2D9"/>
    <w:multiLevelType w:val="hybridMultilevel"/>
    <w:tmpl w:val="DA884066"/>
    <w:lvl w:ilvl="0" w:tplc="E4C624E0">
      <w:start w:val="1"/>
      <w:numFmt w:val="decimal"/>
      <w:lvlText w:val="%1."/>
      <w:lvlJc w:val="left"/>
      <w:pPr>
        <w:ind w:left="720" w:hanging="360"/>
      </w:pPr>
    </w:lvl>
    <w:lvl w:ilvl="1" w:tplc="FE2430BC">
      <w:start w:val="1"/>
      <w:numFmt w:val="lowerLetter"/>
      <w:lvlText w:val="%2."/>
      <w:lvlJc w:val="left"/>
      <w:pPr>
        <w:ind w:left="1440" w:hanging="360"/>
      </w:pPr>
    </w:lvl>
    <w:lvl w:ilvl="2" w:tplc="2566418C">
      <w:start w:val="1"/>
      <w:numFmt w:val="lowerRoman"/>
      <w:lvlText w:val="%3."/>
      <w:lvlJc w:val="right"/>
      <w:pPr>
        <w:ind w:left="2160" w:hanging="180"/>
      </w:pPr>
    </w:lvl>
    <w:lvl w:ilvl="3" w:tplc="0BECB36C">
      <w:start w:val="1"/>
      <w:numFmt w:val="decimal"/>
      <w:lvlText w:val="%4."/>
      <w:lvlJc w:val="left"/>
      <w:pPr>
        <w:ind w:left="2880" w:hanging="360"/>
      </w:pPr>
    </w:lvl>
    <w:lvl w:ilvl="4" w:tplc="A6B4F444">
      <w:start w:val="1"/>
      <w:numFmt w:val="lowerLetter"/>
      <w:lvlText w:val="%5."/>
      <w:lvlJc w:val="left"/>
      <w:pPr>
        <w:ind w:left="3600" w:hanging="360"/>
      </w:pPr>
    </w:lvl>
    <w:lvl w:ilvl="5" w:tplc="802C8AC0">
      <w:start w:val="1"/>
      <w:numFmt w:val="lowerRoman"/>
      <w:lvlText w:val="%6."/>
      <w:lvlJc w:val="right"/>
      <w:pPr>
        <w:ind w:left="4320" w:hanging="180"/>
      </w:pPr>
    </w:lvl>
    <w:lvl w:ilvl="6" w:tplc="60A869FA">
      <w:start w:val="1"/>
      <w:numFmt w:val="decimal"/>
      <w:lvlText w:val="%7."/>
      <w:lvlJc w:val="left"/>
      <w:pPr>
        <w:ind w:left="5040" w:hanging="360"/>
      </w:pPr>
    </w:lvl>
    <w:lvl w:ilvl="7" w:tplc="287694A8">
      <w:start w:val="1"/>
      <w:numFmt w:val="lowerLetter"/>
      <w:lvlText w:val="%8."/>
      <w:lvlJc w:val="left"/>
      <w:pPr>
        <w:ind w:left="5760" w:hanging="360"/>
      </w:pPr>
    </w:lvl>
    <w:lvl w:ilvl="8" w:tplc="7374B2D6">
      <w:start w:val="1"/>
      <w:numFmt w:val="lowerRoman"/>
      <w:lvlText w:val="%9."/>
      <w:lvlJc w:val="right"/>
      <w:pPr>
        <w:ind w:left="6480" w:hanging="180"/>
      </w:pPr>
    </w:lvl>
  </w:abstractNum>
  <w:abstractNum w:abstractNumId="2" w15:restartNumberingAfterBreak="0">
    <w:nsid w:val="11D696F4"/>
    <w:multiLevelType w:val="hybridMultilevel"/>
    <w:tmpl w:val="4F6A2F2C"/>
    <w:lvl w:ilvl="0" w:tplc="040C7F70">
      <w:start w:val="2"/>
      <w:numFmt w:val="decimal"/>
      <w:lvlText w:val="%1."/>
      <w:lvlJc w:val="left"/>
      <w:pPr>
        <w:ind w:left="720" w:hanging="360"/>
      </w:pPr>
    </w:lvl>
    <w:lvl w:ilvl="1" w:tplc="74C888A0">
      <w:start w:val="1"/>
      <w:numFmt w:val="lowerLetter"/>
      <w:lvlText w:val="%2."/>
      <w:lvlJc w:val="left"/>
      <w:pPr>
        <w:ind w:left="1440" w:hanging="360"/>
      </w:pPr>
    </w:lvl>
    <w:lvl w:ilvl="2" w:tplc="0ABC41B6">
      <w:start w:val="1"/>
      <w:numFmt w:val="lowerRoman"/>
      <w:lvlText w:val="%3."/>
      <w:lvlJc w:val="right"/>
      <w:pPr>
        <w:ind w:left="2160" w:hanging="180"/>
      </w:pPr>
    </w:lvl>
    <w:lvl w:ilvl="3" w:tplc="3B602D0C">
      <w:start w:val="1"/>
      <w:numFmt w:val="decimal"/>
      <w:lvlText w:val="%4."/>
      <w:lvlJc w:val="left"/>
      <w:pPr>
        <w:ind w:left="2880" w:hanging="360"/>
      </w:pPr>
    </w:lvl>
    <w:lvl w:ilvl="4" w:tplc="89ACF93C">
      <w:start w:val="1"/>
      <w:numFmt w:val="lowerLetter"/>
      <w:lvlText w:val="%5."/>
      <w:lvlJc w:val="left"/>
      <w:pPr>
        <w:ind w:left="3600" w:hanging="360"/>
      </w:pPr>
    </w:lvl>
    <w:lvl w:ilvl="5" w:tplc="2D20B0EC">
      <w:start w:val="1"/>
      <w:numFmt w:val="lowerRoman"/>
      <w:lvlText w:val="%6."/>
      <w:lvlJc w:val="right"/>
      <w:pPr>
        <w:ind w:left="4320" w:hanging="180"/>
      </w:pPr>
    </w:lvl>
    <w:lvl w:ilvl="6" w:tplc="FCE45EB8">
      <w:start w:val="1"/>
      <w:numFmt w:val="decimal"/>
      <w:lvlText w:val="%7."/>
      <w:lvlJc w:val="left"/>
      <w:pPr>
        <w:ind w:left="5040" w:hanging="360"/>
      </w:pPr>
    </w:lvl>
    <w:lvl w:ilvl="7" w:tplc="3282EC50">
      <w:start w:val="1"/>
      <w:numFmt w:val="lowerLetter"/>
      <w:lvlText w:val="%8."/>
      <w:lvlJc w:val="left"/>
      <w:pPr>
        <w:ind w:left="5760" w:hanging="360"/>
      </w:pPr>
    </w:lvl>
    <w:lvl w:ilvl="8" w:tplc="67DA95DE">
      <w:start w:val="1"/>
      <w:numFmt w:val="lowerRoman"/>
      <w:lvlText w:val="%9."/>
      <w:lvlJc w:val="right"/>
      <w:pPr>
        <w:ind w:left="6480" w:hanging="180"/>
      </w:pPr>
    </w:lvl>
  </w:abstractNum>
  <w:abstractNum w:abstractNumId="3" w15:restartNumberingAfterBreak="0">
    <w:nsid w:val="1FB8D574"/>
    <w:multiLevelType w:val="hybridMultilevel"/>
    <w:tmpl w:val="45EA7C1E"/>
    <w:lvl w:ilvl="0" w:tplc="012C42A0">
      <w:start w:val="5"/>
      <w:numFmt w:val="decimal"/>
      <w:lvlText w:val="%1."/>
      <w:lvlJc w:val="left"/>
      <w:pPr>
        <w:ind w:left="720" w:hanging="360"/>
      </w:pPr>
    </w:lvl>
    <w:lvl w:ilvl="1" w:tplc="5AC49B76">
      <w:start w:val="1"/>
      <w:numFmt w:val="lowerLetter"/>
      <w:lvlText w:val="%2."/>
      <w:lvlJc w:val="left"/>
      <w:pPr>
        <w:ind w:left="1440" w:hanging="360"/>
      </w:pPr>
    </w:lvl>
    <w:lvl w:ilvl="2" w:tplc="6FDCC690">
      <w:start w:val="1"/>
      <w:numFmt w:val="lowerRoman"/>
      <w:lvlText w:val="%3."/>
      <w:lvlJc w:val="right"/>
      <w:pPr>
        <w:ind w:left="2160" w:hanging="180"/>
      </w:pPr>
    </w:lvl>
    <w:lvl w:ilvl="3" w:tplc="05921B60">
      <w:start w:val="1"/>
      <w:numFmt w:val="decimal"/>
      <w:lvlText w:val="%4."/>
      <w:lvlJc w:val="left"/>
      <w:pPr>
        <w:ind w:left="2880" w:hanging="360"/>
      </w:pPr>
    </w:lvl>
    <w:lvl w:ilvl="4" w:tplc="90ACAC18">
      <w:start w:val="1"/>
      <w:numFmt w:val="lowerLetter"/>
      <w:lvlText w:val="%5."/>
      <w:lvlJc w:val="left"/>
      <w:pPr>
        <w:ind w:left="3600" w:hanging="360"/>
      </w:pPr>
    </w:lvl>
    <w:lvl w:ilvl="5" w:tplc="C524A47E">
      <w:start w:val="1"/>
      <w:numFmt w:val="lowerRoman"/>
      <w:lvlText w:val="%6."/>
      <w:lvlJc w:val="right"/>
      <w:pPr>
        <w:ind w:left="4320" w:hanging="180"/>
      </w:pPr>
    </w:lvl>
    <w:lvl w:ilvl="6" w:tplc="285C9984">
      <w:start w:val="1"/>
      <w:numFmt w:val="decimal"/>
      <w:lvlText w:val="%7."/>
      <w:lvlJc w:val="left"/>
      <w:pPr>
        <w:ind w:left="5040" w:hanging="360"/>
      </w:pPr>
    </w:lvl>
    <w:lvl w:ilvl="7" w:tplc="0BC84EBA">
      <w:start w:val="1"/>
      <w:numFmt w:val="lowerLetter"/>
      <w:lvlText w:val="%8."/>
      <w:lvlJc w:val="left"/>
      <w:pPr>
        <w:ind w:left="5760" w:hanging="360"/>
      </w:pPr>
    </w:lvl>
    <w:lvl w:ilvl="8" w:tplc="C700D61A">
      <w:start w:val="1"/>
      <w:numFmt w:val="lowerRoman"/>
      <w:lvlText w:val="%9."/>
      <w:lvlJc w:val="right"/>
      <w:pPr>
        <w:ind w:left="6480" w:hanging="180"/>
      </w:pPr>
    </w:lvl>
  </w:abstractNum>
  <w:abstractNum w:abstractNumId="4" w15:restartNumberingAfterBreak="0">
    <w:nsid w:val="430DC337"/>
    <w:multiLevelType w:val="hybridMultilevel"/>
    <w:tmpl w:val="B7082F90"/>
    <w:lvl w:ilvl="0" w:tplc="386027E6">
      <w:start w:val="4"/>
      <w:numFmt w:val="decimal"/>
      <w:lvlText w:val="%1."/>
      <w:lvlJc w:val="left"/>
      <w:pPr>
        <w:ind w:left="720" w:hanging="360"/>
      </w:pPr>
    </w:lvl>
    <w:lvl w:ilvl="1" w:tplc="FE28C90A">
      <w:start w:val="1"/>
      <w:numFmt w:val="lowerLetter"/>
      <w:lvlText w:val="%2."/>
      <w:lvlJc w:val="left"/>
      <w:pPr>
        <w:ind w:left="1440" w:hanging="360"/>
      </w:pPr>
    </w:lvl>
    <w:lvl w:ilvl="2" w:tplc="3CE2FAC4">
      <w:start w:val="1"/>
      <w:numFmt w:val="lowerRoman"/>
      <w:lvlText w:val="%3."/>
      <w:lvlJc w:val="right"/>
      <w:pPr>
        <w:ind w:left="2160" w:hanging="180"/>
      </w:pPr>
    </w:lvl>
    <w:lvl w:ilvl="3" w:tplc="F9C49514">
      <w:start w:val="1"/>
      <w:numFmt w:val="decimal"/>
      <w:lvlText w:val="%4."/>
      <w:lvlJc w:val="left"/>
      <w:pPr>
        <w:ind w:left="2880" w:hanging="360"/>
      </w:pPr>
    </w:lvl>
    <w:lvl w:ilvl="4" w:tplc="B6CE8678">
      <w:start w:val="1"/>
      <w:numFmt w:val="lowerLetter"/>
      <w:lvlText w:val="%5."/>
      <w:lvlJc w:val="left"/>
      <w:pPr>
        <w:ind w:left="3600" w:hanging="360"/>
      </w:pPr>
    </w:lvl>
    <w:lvl w:ilvl="5" w:tplc="300E12AA">
      <w:start w:val="1"/>
      <w:numFmt w:val="lowerRoman"/>
      <w:lvlText w:val="%6."/>
      <w:lvlJc w:val="right"/>
      <w:pPr>
        <w:ind w:left="4320" w:hanging="180"/>
      </w:pPr>
    </w:lvl>
    <w:lvl w:ilvl="6" w:tplc="7EAE69D0">
      <w:start w:val="1"/>
      <w:numFmt w:val="decimal"/>
      <w:lvlText w:val="%7."/>
      <w:lvlJc w:val="left"/>
      <w:pPr>
        <w:ind w:left="5040" w:hanging="360"/>
      </w:pPr>
    </w:lvl>
    <w:lvl w:ilvl="7" w:tplc="C2D297FE">
      <w:start w:val="1"/>
      <w:numFmt w:val="lowerLetter"/>
      <w:lvlText w:val="%8."/>
      <w:lvlJc w:val="left"/>
      <w:pPr>
        <w:ind w:left="5760" w:hanging="360"/>
      </w:pPr>
    </w:lvl>
    <w:lvl w:ilvl="8" w:tplc="7C8A1DCC">
      <w:start w:val="1"/>
      <w:numFmt w:val="lowerRoman"/>
      <w:lvlText w:val="%9."/>
      <w:lvlJc w:val="right"/>
      <w:pPr>
        <w:ind w:left="6480" w:hanging="180"/>
      </w:pPr>
    </w:lvl>
  </w:abstractNum>
  <w:num w:numId="1" w16cid:durableId="2117483313">
    <w:abstractNumId w:val="3"/>
  </w:num>
  <w:num w:numId="2" w16cid:durableId="1083138429">
    <w:abstractNumId w:val="4"/>
  </w:num>
  <w:num w:numId="3" w16cid:durableId="776288338">
    <w:abstractNumId w:val="0"/>
  </w:num>
  <w:num w:numId="4" w16cid:durableId="1910727376">
    <w:abstractNumId w:val="2"/>
  </w:num>
  <w:num w:numId="5" w16cid:durableId="1564245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246"/>
    <w:rsid w:val="00011D59"/>
    <w:rsid w:val="0003346F"/>
    <w:rsid w:val="0008693A"/>
    <w:rsid w:val="000B1975"/>
    <w:rsid w:val="000D0A81"/>
    <w:rsid w:val="000D29B7"/>
    <w:rsid w:val="000F8301"/>
    <w:rsid w:val="00157B8A"/>
    <w:rsid w:val="0017499A"/>
    <w:rsid w:val="001841F7"/>
    <w:rsid w:val="00190484"/>
    <w:rsid w:val="001B7710"/>
    <w:rsid w:val="001E5FBC"/>
    <w:rsid w:val="001F207B"/>
    <w:rsid w:val="002264ED"/>
    <w:rsid w:val="002520C6"/>
    <w:rsid w:val="00290506"/>
    <w:rsid w:val="002E2112"/>
    <w:rsid w:val="002E5A51"/>
    <w:rsid w:val="002F1068"/>
    <w:rsid w:val="002F5246"/>
    <w:rsid w:val="00324DFC"/>
    <w:rsid w:val="003537BC"/>
    <w:rsid w:val="00364C35"/>
    <w:rsid w:val="003B216E"/>
    <w:rsid w:val="00425DDD"/>
    <w:rsid w:val="00443719"/>
    <w:rsid w:val="0044572B"/>
    <w:rsid w:val="00467EBB"/>
    <w:rsid w:val="004D3549"/>
    <w:rsid w:val="004D48CC"/>
    <w:rsid w:val="00512C4A"/>
    <w:rsid w:val="005133D4"/>
    <w:rsid w:val="0051467D"/>
    <w:rsid w:val="00544425"/>
    <w:rsid w:val="00557820"/>
    <w:rsid w:val="005850BE"/>
    <w:rsid w:val="005A67EC"/>
    <w:rsid w:val="005B010B"/>
    <w:rsid w:val="005C1FD2"/>
    <w:rsid w:val="005E075C"/>
    <w:rsid w:val="005F2ADF"/>
    <w:rsid w:val="00603EC5"/>
    <w:rsid w:val="006167A7"/>
    <w:rsid w:val="0066384A"/>
    <w:rsid w:val="00772AF3"/>
    <w:rsid w:val="007A7DAF"/>
    <w:rsid w:val="007B3A9F"/>
    <w:rsid w:val="007D0D53"/>
    <w:rsid w:val="007D7ED7"/>
    <w:rsid w:val="007E0E8C"/>
    <w:rsid w:val="007E2052"/>
    <w:rsid w:val="007F123E"/>
    <w:rsid w:val="008236A9"/>
    <w:rsid w:val="0082446A"/>
    <w:rsid w:val="00874765"/>
    <w:rsid w:val="0088023A"/>
    <w:rsid w:val="00882AA7"/>
    <w:rsid w:val="00890081"/>
    <w:rsid w:val="008960C0"/>
    <w:rsid w:val="008B24BC"/>
    <w:rsid w:val="00916F44"/>
    <w:rsid w:val="009623F3"/>
    <w:rsid w:val="00975EE4"/>
    <w:rsid w:val="009964D9"/>
    <w:rsid w:val="009A4CA9"/>
    <w:rsid w:val="009E1F5C"/>
    <w:rsid w:val="009E6A26"/>
    <w:rsid w:val="00A12971"/>
    <w:rsid w:val="00A61652"/>
    <w:rsid w:val="00AB4768"/>
    <w:rsid w:val="00AE46F8"/>
    <w:rsid w:val="00B010F3"/>
    <w:rsid w:val="00B42696"/>
    <w:rsid w:val="00B45F3B"/>
    <w:rsid w:val="00BA6014"/>
    <w:rsid w:val="00C25C11"/>
    <w:rsid w:val="00C64085"/>
    <w:rsid w:val="00C80249"/>
    <w:rsid w:val="00CB33ED"/>
    <w:rsid w:val="00CF4BE9"/>
    <w:rsid w:val="00D044CE"/>
    <w:rsid w:val="00D21926"/>
    <w:rsid w:val="00D26545"/>
    <w:rsid w:val="00D9615F"/>
    <w:rsid w:val="00DAB8C5"/>
    <w:rsid w:val="00DC4863"/>
    <w:rsid w:val="00DE13F8"/>
    <w:rsid w:val="00DE5866"/>
    <w:rsid w:val="00E04581"/>
    <w:rsid w:val="00E133A7"/>
    <w:rsid w:val="00E40434"/>
    <w:rsid w:val="00E82188"/>
    <w:rsid w:val="00EA1C9F"/>
    <w:rsid w:val="00EC75E4"/>
    <w:rsid w:val="00EF7EF7"/>
    <w:rsid w:val="00F10D7B"/>
    <w:rsid w:val="00F3173B"/>
    <w:rsid w:val="00F66EB3"/>
    <w:rsid w:val="00F67EEE"/>
    <w:rsid w:val="018A0ADB"/>
    <w:rsid w:val="01A67050"/>
    <w:rsid w:val="01B1D13C"/>
    <w:rsid w:val="020EDD94"/>
    <w:rsid w:val="0229A8D1"/>
    <w:rsid w:val="024DA91F"/>
    <w:rsid w:val="03127F7F"/>
    <w:rsid w:val="031B220D"/>
    <w:rsid w:val="033A9B7B"/>
    <w:rsid w:val="036BAA91"/>
    <w:rsid w:val="03CF9823"/>
    <w:rsid w:val="03E6D191"/>
    <w:rsid w:val="04239F70"/>
    <w:rsid w:val="04268C1C"/>
    <w:rsid w:val="04686C1B"/>
    <w:rsid w:val="04CCC239"/>
    <w:rsid w:val="0520CFEC"/>
    <w:rsid w:val="065E5AAC"/>
    <w:rsid w:val="0686E3A6"/>
    <w:rsid w:val="069ECDDA"/>
    <w:rsid w:val="06BF425E"/>
    <w:rsid w:val="06F78DDB"/>
    <w:rsid w:val="076DC6B6"/>
    <w:rsid w:val="078E3838"/>
    <w:rsid w:val="07C2D556"/>
    <w:rsid w:val="07D64CB7"/>
    <w:rsid w:val="07E864A1"/>
    <w:rsid w:val="0800A4A7"/>
    <w:rsid w:val="083E4E24"/>
    <w:rsid w:val="0851ED6A"/>
    <w:rsid w:val="08B02F0B"/>
    <w:rsid w:val="095490FF"/>
    <w:rsid w:val="095FCE65"/>
    <w:rsid w:val="097EC6A1"/>
    <w:rsid w:val="099D1F11"/>
    <w:rsid w:val="09C07991"/>
    <w:rsid w:val="0A19C52B"/>
    <w:rsid w:val="0B002FFB"/>
    <w:rsid w:val="0B61B02E"/>
    <w:rsid w:val="0C3B854C"/>
    <w:rsid w:val="0C5CBE54"/>
    <w:rsid w:val="0CB7A2FF"/>
    <w:rsid w:val="0CBBB6C7"/>
    <w:rsid w:val="0CDC0E17"/>
    <w:rsid w:val="0CFA41D4"/>
    <w:rsid w:val="0E3D7835"/>
    <w:rsid w:val="0E6AC76C"/>
    <w:rsid w:val="0EC012B5"/>
    <w:rsid w:val="0F2282B4"/>
    <w:rsid w:val="0F64DB0D"/>
    <w:rsid w:val="0F7A3B59"/>
    <w:rsid w:val="0FBF540A"/>
    <w:rsid w:val="0FD35AD7"/>
    <w:rsid w:val="100C1DCD"/>
    <w:rsid w:val="10409D2F"/>
    <w:rsid w:val="1045BBE1"/>
    <w:rsid w:val="1055CB44"/>
    <w:rsid w:val="105B48FD"/>
    <w:rsid w:val="10B99F81"/>
    <w:rsid w:val="114FC052"/>
    <w:rsid w:val="1162AB56"/>
    <w:rsid w:val="11763E87"/>
    <w:rsid w:val="11B9A4B1"/>
    <w:rsid w:val="11DBADDD"/>
    <w:rsid w:val="120360EA"/>
    <w:rsid w:val="1390C227"/>
    <w:rsid w:val="13A598D2"/>
    <w:rsid w:val="13B77282"/>
    <w:rsid w:val="13BBE4BA"/>
    <w:rsid w:val="143B20BA"/>
    <w:rsid w:val="14B480EE"/>
    <w:rsid w:val="155B40EE"/>
    <w:rsid w:val="15783DE7"/>
    <w:rsid w:val="1591991A"/>
    <w:rsid w:val="15AA1ACD"/>
    <w:rsid w:val="15BA75AF"/>
    <w:rsid w:val="1756F922"/>
    <w:rsid w:val="17A6D316"/>
    <w:rsid w:val="185EE157"/>
    <w:rsid w:val="19118509"/>
    <w:rsid w:val="19250F71"/>
    <w:rsid w:val="19529CCF"/>
    <w:rsid w:val="19834D61"/>
    <w:rsid w:val="19BF73A9"/>
    <w:rsid w:val="1A095830"/>
    <w:rsid w:val="1A0BD435"/>
    <w:rsid w:val="1A162B97"/>
    <w:rsid w:val="1A3D096C"/>
    <w:rsid w:val="1A51D821"/>
    <w:rsid w:val="1AB17433"/>
    <w:rsid w:val="1AD61413"/>
    <w:rsid w:val="1AE2AF88"/>
    <w:rsid w:val="1B6E944D"/>
    <w:rsid w:val="1BBDCC60"/>
    <w:rsid w:val="1BCAE175"/>
    <w:rsid w:val="1BEE81AF"/>
    <w:rsid w:val="1C0D963D"/>
    <w:rsid w:val="1C6F2603"/>
    <w:rsid w:val="1CDAE9A3"/>
    <w:rsid w:val="1D186229"/>
    <w:rsid w:val="1D39F63E"/>
    <w:rsid w:val="1DB77A93"/>
    <w:rsid w:val="1DD3A814"/>
    <w:rsid w:val="1DE56D36"/>
    <w:rsid w:val="1E9CAD65"/>
    <w:rsid w:val="1EB8523D"/>
    <w:rsid w:val="1EBD3932"/>
    <w:rsid w:val="1F632216"/>
    <w:rsid w:val="1F93AB54"/>
    <w:rsid w:val="1F9B037F"/>
    <w:rsid w:val="1FA5A01C"/>
    <w:rsid w:val="1FD9B4BA"/>
    <w:rsid w:val="1FDD9F31"/>
    <w:rsid w:val="2013CB3D"/>
    <w:rsid w:val="202A122F"/>
    <w:rsid w:val="20447E1D"/>
    <w:rsid w:val="2094C3A6"/>
    <w:rsid w:val="20F2173B"/>
    <w:rsid w:val="20FEE41A"/>
    <w:rsid w:val="219C5AB9"/>
    <w:rsid w:val="2228BC71"/>
    <w:rsid w:val="22B62487"/>
    <w:rsid w:val="22DF1D73"/>
    <w:rsid w:val="22EAC358"/>
    <w:rsid w:val="23263AF7"/>
    <w:rsid w:val="234FEC6D"/>
    <w:rsid w:val="239CD254"/>
    <w:rsid w:val="24141EB2"/>
    <w:rsid w:val="24259194"/>
    <w:rsid w:val="244DE32C"/>
    <w:rsid w:val="24793EC6"/>
    <w:rsid w:val="249192B6"/>
    <w:rsid w:val="24B11DDA"/>
    <w:rsid w:val="24B732B4"/>
    <w:rsid w:val="254924C0"/>
    <w:rsid w:val="2571E2BB"/>
    <w:rsid w:val="25B01C33"/>
    <w:rsid w:val="275A4F10"/>
    <w:rsid w:val="278B3E39"/>
    <w:rsid w:val="27CC37AE"/>
    <w:rsid w:val="27DAA61A"/>
    <w:rsid w:val="27E03395"/>
    <w:rsid w:val="27E035DC"/>
    <w:rsid w:val="27F5356B"/>
    <w:rsid w:val="28495548"/>
    <w:rsid w:val="28E88517"/>
    <w:rsid w:val="28FD252C"/>
    <w:rsid w:val="29218A0D"/>
    <w:rsid w:val="292F547E"/>
    <w:rsid w:val="296C4CA5"/>
    <w:rsid w:val="2A059229"/>
    <w:rsid w:val="2A083840"/>
    <w:rsid w:val="2A6C2C8A"/>
    <w:rsid w:val="2A844C82"/>
    <w:rsid w:val="2A916ACB"/>
    <w:rsid w:val="2ABD371E"/>
    <w:rsid w:val="2B0BAEB1"/>
    <w:rsid w:val="2BE71872"/>
    <w:rsid w:val="2C86F264"/>
    <w:rsid w:val="2CEEA77B"/>
    <w:rsid w:val="2D4F3E88"/>
    <w:rsid w:val="2D9246BE"/>
    <w:rsid w:val="2DD04113"/>
    <w:rsid w:val="2E0D8EE1"/>
    <w:rsid w:val="2E0FBAC8"/>
    <w:rsid w:val="2E4242A7"/>
    <w:rsid w:val="2EF8B906"/>
    <w:rsid w:val="2F5B66A7"/>
    <w:rsid w:val="300AB7E7"/>
    <w:rsid w:val="3018DE17"/>
    <w:rsid w:val="305452E3"/>
    <w:rsid w:val="30B3AC36"/>
    <w:rsid w:val="30CAB617"/>
    <w:rsid w:val="3162041F"/>
    <w:rsid w:val="318C7E2D"/>
    <w:rsid w:val="31B077A8"/>
    <w:rsid w:val="31C24C8E"/>
    <w:rsid w:val="32119D00"/>
    <w:rsid w:val="3277D7C5"/>
    <w:rsid w:val="32C9AEA5"/>
    <w:rsid w:val="32F0EA40"/>
    <w:rsid w:val="338D00F2"/>
    <w:rsid w:val="3395AABD"/>
    <w:rsid w:val="33C64999"/>
    <w:rsid w:val="33D3745E"/>
    <w:rsid w:val="34A2AFAB"/>
    <w:rsid w:val="34DAB797"/>
    <w:rsid w:val="3504157E"/>
    <w:rsid w:val="35219661"/>
    <w:rsid w:val="3585F874"/>
    <w:rsid w:val="35A5EEF3"/>
    <w:rsid w:val="35BB6A31"/>
    <w:rsid w:val="35EE0FEB"/>
    <w:rsid w:val="37546A0A"/>
    <w:rsid w:val="378713FC"/>
    <w:rsid w:val="37AB7C44"/>
    <w:rsid w:val="37BD7BB5"/>
    <w:rsid w:val="37E46996"/>
    <w:rsid w:val="380E5C7D"/>
    <w:rsid w:val="38200978"/>
    <w:rsid w:val="3854D106"/>
    <w:rsid w:val="3889EF2E"/>
    <w:rsid w:val="389757D1"/>
    <w:rsid w:val="38B7470F"/>
    <w:rsid w:val="38BEB137"/>
    <w:rsid w:val="38C4353C"/>
    <w:rsid w:val="39E15824"/>
    <w:rsid w:val="3AD95B7F"/>
    <w:rsid w:val="3AE5B619"/>
    <w:rsid w:val="3B0A6203"/>
    <w:rsid w:val="3B0C67B4"/>
    <w:rsid w:val="3B78A061"/>
    <w:rsid w:val="3BB66616"/>
    <w:rsid w:val="3BB848D3"/>
    <w:rsid w:val="3BDA1A5E"/>
    <w:rsid w:val="3BF2C836"/>
    <w:rsid w:val="3C294015"/>
    <w:rsid w:val="3C3B6413"/>
    <w:rsid w:val="3CD9A8E8"/>
    <w:rsid w:val="3D5F4451"/>
    <w:rsid w:val="3DDD8663"/>
    <w:rsid w:val="3DE683EE"/>
    <w:rsid w:val="3EA4D2DE"/>
    <w:rsid w:val="3EC6FA80"/>
    <w:rsid w:val="3EDE2523"/>
    <w:rsid w:val="3EF142AA"/>
    <w:rsid w:val="3EF743EB"/>
    <w:rsid w:val="3F26723B"/>
    <w:rsid w:val="3FD6F390"/>
    <w:rsid w:val="3FDD19B2"/>
    <w:rsid w:val="4005CD00"/>
    <w:rsid w:val="40B4D81A"/>
    <w:rsid w:val="40F42074"/>
    <w:rsid w:val="411E8C4B"/>
    <w:rsid w:val="414A17D5"/>
    <w:rsid w:val="41BD804C"/>
    <w:rsid w:val="4216AFBF"/>
    <w:rsid w:val="421FC22E"/>
    <w:rsid w:val="423E8E8F"/>
    <w:rsid w:val="426A292E"/>
    <w:rsid w:val="4302E809"/>
    <w:rsid w:val="43591932"/>
    <w:rsid w:val="43FA436F"/>
    <w:rsid w:val="441583AE"/>
    <w:rsid w:val="44179239"/>
    <w:rsid w:val="442DF18B"/>
    <w:rsid w:val="4445F942"/>
    <w:rsid w:val="4449EBFD"/>
    <w:rsid w:val="444EFDA9"/>
    <w:rsid w:val="44761ABC"/>
    <w:rsid w:val="448F9DFE"/>
    <w:rsid w:val="44A8C616"/>
    <w:rsid w:val="44C9A7D5"/>
    <w:rsid w:val="44D35338"/>
    <w:rsid w:val="4530F02C"/>
    <w:rsid w:val="4550EF86"/>
    <w:rsid w:val="458D1C88"/>
    <w:rsid w:val="45BABE33"/>
    <w:rsid w:val="4618CB62"/>
    <w:rsid w:val="468C838C"/>
    <w:rsid w:val="469BFD3D"/>
    <w:rsid w:val="46AE289C"/>
    <w:rsid w:val="46B62AEE"/>
    <w:rsid w:val="46E3C162"/>
    <w:rsid w:val="46EB6753"/>
    <w:rsid w:val="46EF90D1"/>
    <w:rsid w:val="47163F43"/>
    <w:rsid w:val="471C4F36"/>
    <w:rsid w:val="477F2128"/>
    <w:rsid w:val="47A431C0"/>
    <w:rsid w:val="48136940"/>
    <w:rsid w:val="485685BA"/>
    <w:rsid w:val="48ACEE88"/>
    <w:rsid w:val="49C2CBA3"/>
    <w:rsid w:val="49E7A37A"/>
    <w:rsid w:val="49EB5EC1"/>
    <w:rsid w:val="4ADA6479"/>
    <w:rsid w:val="4AE0970B"/>
    <w:rsid w:val="4AF43F1B"/>
    <w:rsid w:val="4B5777BA"/>
    <w:rsid w:val="4B62203F"/>
    <w:rsid w:val="4B72FEB4"/>
    <w:rsid w:val="4BAE4666"/>
    <w:rsid w:val="4C22550F"/>
    <w:rsid w:val="4C504950"/>
    <w:rsid w:val="4C53B0D5"/>
    <w:rsid w:val="4C71FD19"/>
    <w:rsid w:val="4CC5F045"/>
    <w:rsid w:val="4DC5A9E5"/>
    <w:rsid w:val="4E2CA3B8"/>
    <w:rsid w:val="4E915390"/>
    <w:rsid w:val="4E9BF642"/>
    <w:rsid w:val="4EBE3A39"/>
    <w:rsid w:val="4EC108EC"/>
    <w:rsid w:val="4EE285B4"/>
    <w:rsid w:val="4EFBEC85"/>
    <w:rsid w:val="4F4DD5AA"/>
    <w:rsid w:val="4FA5237F"/>
    <w:rsid w:val="4FE5769A"/>
    <w:rsid w:val="5034C1DA"/>
    <w:rsid w:val="503FA26F"/>
    <w:rsid w:val="509E1C88"/>
    <w:rsid w:val="50CA3ADE"/>
    <w:rsid w:val="50D45DB8"/>
    <w:rsid w:val="50D7C8BC"/>
    <w:rsid w:val="50E4E06C"/>
    <w:rsid w:val="51501D52"/>
    <w:rsid w:val="517BAC9B"/>
    <w:rsid w:val="51A9612B"/>
    <w:rsid w:val="5224C5CE"/>
    <w:rsid w:val="5243D8EF"/>
    <w:rsid w:val="52AAA4B0"/>
    <w:rsid w:val="53217C32"/>
    <w:rsid w:val="53911640"/>
    <w:rsid w:val="53B1BE9D"/>
    <w:rsid w:val="53E857AF"/>
    <w:rsid w:val="5460C459"/>
    <w:rsid w:val="5462888D"/>
    <w:rsid w:val="54E9C676"/>
    <w:rsid w:val="54EEBCAC"/>
    <w:rsid w:val="551A12B5"/>
    <w:rsid w:val="551E0F4E"/>
    <w:rsid w:val="555C085E"/>
    <w:rsid w:val="5575F095"/>
    <w:rsid w:val="557FF9A7"/>
    <w:rsid w:val="5595B35D"/>
    <w:rsid w:val="561BF951"/>
    <w:rsid w:val="56221A96"/>
    <w:rsid w:val="5647BFD1"/>
    <w:rsid w:val="56487626"/>
    <w:rsid w:val="568AD5C1"/>
    <w:rsid w:val="56AF424C"/>
    <w:rsid w:val="56E2105E"/>
    <w:rsid w:val="573978CC"/>
    <w:rsid w:val="5769482F"/>
    <w:rsid w:val="577DFB05"/>
    <w:rsid w:val="57AC1DA5"/>
    <w:rsid w:val="57AEF634"/>
    <w:rsid w:val="580D5E58"/>
    <w:rsid w:val="581A5E75"/>
    <w:rsid w:val="582576CA"/>
    <w:rsid w:val="5836ED1B"/>
    <w:rsid w:val="588059A0"/>
    <w:rsid w:val="589E10CD"/>
    <w:rsid w:val="5938BFFF"/>
    <w:rsid w:val="59409C63"/>
    <w:rsid w:val="59442A3E"/>
    <w:rsid w:val="5970FC57"/>
    <w:rsid w:val="59A05FBD"/>
    <w:rsid w:val="59F39AE9"/>
    <w:rsid w:val="59F54043"/>
    <w:rsid w:val="5A484195"/>
    <w:rsid w:val="5A486084"/>
    <w:rsid w:val="5A6FBCA6"/>
    <w:rsid w:val="5AD290E5"/>
    <w:rsid w:val="5B0B0D86"/>
    <w:rsid w:val="5B204EE4"/>
    <w:rsid w:val="5B6BD86E"/>
    <w:rsid w:val="5BB26D6C"/>
    <w:rsid w:val="5C017AF6"/>
    <w:rsid w:val="5C0CCC80"/>
    <w:rsid w:val="5C186819"/>
    <w:rsid w:val="5C3BAD40"/>
    <w:rsid w:val="5C3BF9CD"/>
    <w:rsid w:val="5CD55734"/>
    <w:rsid w:val="5DA7814E"/>
    <w:rsid w:val="5DC4152E"/>
    <w:rsid w:val="5DE2555F"/>
    <w:rsid w:val="5E3ADAA4"/>
    <w:rsid w:val="5EEF7CDF"/>
    <w:rsid w:val="5F0A4CFC"/>
    <w:rsid w:val="5F0FDF46"/>
    <w:rsid w:val="5F1022B7"/>
    <w:rsid w:val="5FD0E8D6"/>
    <w:rsid w:val="60997C37"/>
    <w:rsid w:val="60F464FC"/>
    <w:rsid w:val="6133DE6E"/>
    <w:rsid w:val="61A23AE1"/>
    <w:rsid w:val="61F6C34D"/>
    <w:rsid w:val="62AC7786"/>
    <w:rsid w:val="62FBD88D"/>
    <w:rsid w:val="637F5219"/>
    <w:rsid w:val="63A28321"/>
    <w:rsid w:val="641568ED"/>
    <w:rsid w:val="6419A173"/>
    <w:rsid w:val="643AF453"/>
    <w:rsid w:val="647B682B"/>
    <w:rsid w:val="64855470"/>
    <w:rsid w:val="64B08CAF"/>
    <w:rsid w:val="64B19332"/>
    <w:rsid w:val="64C948E5"/>
    <w:rsid w:val="6532FF80"/>
    <w:rsid w:val="65951909"/>
    <w:rsid w:val="659E6DFC"/>
    <w:rsid w:val="65BCE29A"/>
    <w:rsid w:val="66451592"/>
    <w:rsid w:val="67853696"/>
    <w:rsid w:val="684A0E12"/>
    <w:rsid w:val="68A36579"/>
    <w:rsid w:val="690A1668"/>
    <w:rsid w:val="691425F0"/>
    <w:rsid w:val="69362FE8"/>
    <w:rsid w:val="696123A7"/>
    <w:rsid w:val="6A3F16BB"/>
    <w:rsid w:val="6A82EC52"/>
    <w:rsid w:val="6ABE2349"/>
    <w:rsid w:val="6B39AADA"/>
    <w:rsid w:val="6BAC2CE2"/>
    <w:rsid w:val="6C13D32A"/>
    <w:rsid w:val="6CA770B4"/>
    <w:rsid w:val="6CB7CC19"/>
    <w:rsid w:val="6D8A0EF1"/>
    <w:rsid w:val="6DD34394"/>
    <w:rsid w:val="6DF6BE6D"/>
    <w:rsid w:val="6F18328E"/>
    <w:rsid w:val="6FBA62B0"/>
    <w:rsid w:val="70181453"/>
    <w:rsid w:val="70B3B10D"/>
    <w:rsid w:val="70D0149B"/>
    <w:rsid w:val="70E4BC21"/>
    <w:rsid w:val="7102A366"/>
    <w:rsid w:val="713FE50E"/>
    <w:rsid w:val="7167EE47"/>
    <w:rsid w:val="717C792F"/>
    <w:rsid w:val="71B2DA8F"/>
    <w:rsid w:val="71BD1DE0"/>
    <w:rsid w:val="71E8BD7A"/>
    <w:rsid w:val="723A12BA"/>
    <w:rsid w:val="7252C7B3"/>
    <w:rsid w:val="72627529"/>
    <w:rsid w:val="726C8636"/>
    <w:rsid w:val="72A752DD"/>
    <w:rsid w:val="72F9C03B"/>
    <w:rsid w:val="72FFB173"/>
    <w:rsid w:val="730BE57A"/>
    <w:rsid w:val="736E9DAF"/>
    <w:rsid w:val="73B571A9"/>
    <w:rsid w:val="7401001F"/>
    <w:rsid w:val="74983BD7"/>
    <w:rsid w:val="74BDFC96"/>
    <w:rsid w:val="74C16B2B"/>
    <w:rsid w:val="74E4962C"/>
    <w:rsid w:val="756B975C"/>
    <w:rsid w:val="7594286C"/>
    <w:rsid w:val="75953D88"/>
    <w:rsid w:val="75FBB851"/>
    <w:rsid w:val="76A03500"/>
    <w:rsid w:val="76FA2ACE"/>
    <w:rsid w:val="773F0E05"/>
    <w:rsid w:val="77447107"/>
    <w:rsid w:val="7753E780"/>
    <w:rsid w:val="775F4B21"/>
    <w:rsid w:val="7793E625"/>
    <w:rsid w:val="781EA29C"/>
    <w:rsid w:val="78B00340"/>
    <w:rsid w:val="78BC53E6"/>
    <w:rsid w:val="7981527C"/>
    <w:rsid w:val="79B199E7"/>
    <w:rsid w:val="79F3F8B4"/>
    <w:rsid w:val="7ABFAD25"/>
    <w:rsid w:val="7B220003"/>
    <w:rsid w:val="7B3E1B93"/>
    <w:rsid w:val="7BFE1407"/>
    <w:rsid w:val="7C0D05BC"/>
    <w:rsid w:val="7C292CE4"/>
    <w:rsid w:val="7C3475D8"/>
    <w:rsid w:val="7C377DB8"/>
    <w:rsid w:val="7C57E189"/>
    <w:rsid w:val="7C70ACDF"/>
    <w:rsid w:val="7C8F5F36"/>
    <w:rsid w:val="7CD98DE1"/>
    <w:rsid w:val="7CE61F7D"/>
    <w:rsid w:val="7D18A102"/>
    <w:rsid w:val="7D9678F2"/>
    <w:rsid w:val="7D9DCAE2"/>
    <w:rsid w:val="7DC14525"/>
    <w:rsid w:val="7E0992A1"/>
    <w:rsid w:val="7E10A052"/>
    <w:rsid w:val="7ECA2A84"/>
    <w:rsid w:val="7EF3CB0E"/>
    <w:rsid w:val="7F7050B8"/>
    <w:rsid w:val="7F84BF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4BACE"/>
  <w15:docId w15:val="{65CCE557-ABD4-4D69-9E0E-8B1F23BD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Revision">
    <w:name w:val="Revision"/>
    <w:hidden/>
    <w:uiPriority w:val="99"/>
    <w:semiHidden/>
    <w:rsid w:val="008B24BC"/>
    <w:pPr>
      <w:spacing w:line="240" w:lineRule="auto"/>
    </w:pPr>
  </w:style>
  <w:style w:type="character" w:styleId="CommentReference">
    <w:name w:val="annotation reference"/>
    <w:basedOn w:val="DefaultParagraphFont"/>
    <w:uiPriority w:val="99"/>
    <w:semiHidden/>
    <w:unhideWhenUsed/>
    <w:rsid w:val="0008693A"/>
    <w:rPr>
      <w:sz w:val="16"/>
      <w:szCs w:val="16"/>
    </w:rPr>
  </w:style>
  <w:style w:type="paragraph" w:styleId="CommentText">
    <w:name w:val="annotation text"/>
    <w:basedOn w:val="Normal"/>
    <w:link w:val="CommentTextChar"/>
    <w:uiPriority w:val="99"/>
    <w:unhideWhenUsed/>
    <w:rsid w:val="0008693A"/>
    <w:pPr>
      <w:spacing w:line="240" w:lineRule="auto"/>
    </w:pPr>
    <w:rPr>
      <w:sz w:val="20"/>
      <w:szCs w:val="20"/>
    </w:rPr>
  </w:style>
  <w:style w:type="character" w:customStyle="1" w:styleId="CommentTextChar">
    <w:name w:val="Comment Text Char"/>
    <w:basedOn w:val="DefaultParagraphFont"/>
    <w:link w:val="CommentText"/>
    <w:uiPriority w:val="99"/>
    <w:rsid w:val="0008693A"/>
    <w:rPr>
      <w:sz w:val="20"/>
      <w:szCs w:val="20"/>
    </w:rPr>
  </w:style>
  <w:style w:type="paragraph" w:styleId="CommentSubject">
    <w:name w:val="annotation subject"/>
    <w:basedOn w:val="CommentText"/>
    <w:next w:val="CommentText"/>
    <w:link w:val="CommentSubjectChar"/>
    <w:uiPriority w:val="99"/>
    <w:semiHidden/>
    <w:unhideWhenUsed/>
    <w:rsid w:val="0008693A"/>
    <w:rPr>
      <w:b/>
      <w:bCs/>
    </w:rPr>
  </w:style>
  <w:style w:type="character" w:customStyle="1" w:styleId="CommentSubjectChar">
    <w:name w:val="Comment Subject Char"/>
    <w:basedOn w:val="CommentTextChar"/>
    <w:link w:val="CommentSubject"/>
    <w:uiPriority w:val="99"/>
    <w:semiHidden/>
    <w:rsid w:val="0008693A"/>
    <w:rPr>
      <w:b/>
      <w:bCs/>
      <w:sz w:val="20"/>
      <w:szCs w:val="20"/>
    </w:rPr>
  </w:style>
  <w:style w:type="character" w:styleId="Mention">
    <w:name w:val="Mention"/>
    <w:basedOn w:val="DefaultParagraphFont"/>
    <w:uiPriority w:val="99"/>
    <w:unhideWhenUsed/>
    <w:rsid w:val="00DE5866"/>
    <w:rPr>
      <w:color w:val="2B579A"/>
      <w:shd w:val="clear" w:color="auto" w:fill="E1DFDD"/>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f58a56-6c8e-4928-87c7-f89fe91a38aa">
      <Terms xmlns="http://schemas.microsoft.com/office/infopath/2007/PartnerControls"/>
    </lcf76f155ced4ddcb4097134ff3c332f>
    <TaxCatchAll xmlns="bf2fcf71-2ab9-4dcb-aafb-8f36f3e4ed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2CA8110D696341840C03CAB7961D29" ma:contentTypeVersion="" ma:contentTypeDescription="Create a new document." ma:contentTypeScope="" ma:versionID="508dc55996c49e2b10cf74675ebcf11a">
  <xsd:schema xmlns:xsd="http://www.w3.org/2001/XMLSchema" xmlns:xs="http://www.w3.org/2001/XMLSchema" xmlns:p="http://schemas.microsoft.com/office/2006/metadata/properties" xmlns:ns2="4783a32a-f1c2-464e-9d86-52b6d0d47efa" xmlns:ns3="40f58a56-6c8e-4928-87c7-f89fe91a38aa" xmlns:ns4="bf2fcf71-2ab9-4dcb-aafb-8f36f3e4edfa" targetNamespace="http://schemas.microsoft.com/office/2006/metadata/properties" ma:root="true" ma:fieldsID="9986ccd06e2f66406fedf7f73942c50e" ns2:_="" ns3:_="" ns4:_="">
    <xsd:import namespace="4783a32a-f1c2-464e-9d86-52b6d0d47efa"/>
    <xsd:import namespace="40f58a56-6c8e-4928-87c7-f89fe91a38aa"/>
    <xsd:import namespace="bf2fcf71-2ab9-4dcb-aafb-8f36f3e4edfa"/>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58a56-6c8e-4928-87c7-f89fe91a38a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EDCC07-7168-4891-9C7A-09024CA24A1C}">
  <ds:schemaRefs>
    <ds:schemaRef ds:uri="http://schemas.microsoft.com/office/2006/metadata/properties"/>
    <ds:schemaRef ds:uri="http://schemas.microsoft.com/office/infopath/2007/PartnerControls"/>
    <ds:schemaRef ds:uri="40f58a56-6c8e-4928-87c7-f89fe91a38aa"/>
    <ds:schemaRef ds:uri="bf2fcf71-2ab9-4dcb-aafb-8f36f3e4edfa"/>
  </ds:schemaRefs>
</ds:datastoreItem>
</file>

<file path=customXml/itemProps2.xml><?xml version="1.0" encoding="utf-8"?>
<ds:datastoreItem xmlns:ds="http://schemas.openxmlformats.org/officeDocument/2006/customXml" ds:itemID="{651DFFEF-3C5D-4997-B0B7-FE07520D7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40f58a56-6c8e-4928-87c7-f89fe91a38a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D3FE3-AC88-4438-90A8-9A8A6B026F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4255</Characters>
  <Application>Microsoft Office Word</Application>
  <DocSecurity>0</DocSecurity>
  <Lines>35</Lines>
  <Paragraphs>9</Paragraphs>
  <ScaleCrop>false</ScaleCrop>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Kuhlhüser, Sandra</dc:creator>
  <cp:keywords/>
  <cp:lastModifiedBy>Moran, Elena</cp:lastModifiedBy>
  <cp:revision>2</cp:revision>
  <dcterms:created xsi:type="dcterms:W3CDTF">2025-02-06T09:40:00Z</dcterms:created>
  <dcterms:modified xsi:type="dcterms:W3CDTF">2025-02-06T09:40:00Z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0x010100262CA8110D696341840C03CAB7961D29</vt:lpwstr>
  </property>
  <property fmtid="{D5CDD505-2E9C-101B-9397-08002B2CF9AE}" pid="3" name="MediaServiceImageTags">
    <vt:lpwstr/>
  </property>
</Properties>
</file>