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B8E81" w14:textId="77777777" w:rsidR="00BE44B5" w:rsidRDefault="00BE44B5" w:rsidP="00BE44B5">
      <w:pPr>
        <w:shd w:val="clear" w:color="auto" w:fill="FFFFFF" w:themeFill="background1"/>
        <w:spacing w:line="360" w:lineRule="auto"/>
        <w:jc w:val="center"/>
        <w:rPr>
          <w:b/>
          <w:bCs/>
          <w:color w:val="000000" w:themeColor="text1"/>
          <w:lang w:val="en-US"/>
        </w:rPr>
      </w:pPr>
    </w:p>
    <w:p w14:paraId="45AEA91C" w14:textId="3BDAE40D" w:rsidR="00BE44B5" w:rsidRPr="00BE44B5" w:rsidRDefault="00BE44B5" w:rsidP="00BE44B5">
      <w:pPr>
        <w:shd w:val="clear" w:color="auto" w:fill="FFFFFF" w:themeFill="background1"/>
        <w:spacing w:line="360" w:lineRule="auto"/>
        <w:jc w:val="center"/>
        <w:rPr>
          <w:rFonts w:eastAsia="Calibri"/>
          <w:b/>
          <w:bCs/>
          <w:color w:val="0D0D0D" w:themeColor="text1" w:themeTint="F2"/>
          <w:sz w:val="32"/>
          <w:szCs w:val="32"/>
          <w:lang w:val="en-US"/>
        </w:rPr>
      </w:pPr>
      <w:r w:rsidRPr="00BE44B5">
        <w:rPr>
          <w:b/>
          <w:bCs/>
          <w:color w:val="000000" w:themeColor="text1"/>
          <w:lang w:val="en-US"/>
        </w:rPr>
        <w:t>Award for Outstanding Consulting Excellence in the SME Sector</w:t>
      </w:r>
      <w:r w:rsidRPr="00BE44B5">
        <w:rPr>
          <w:color w:val="000000" w:themeColor="text1"/>
          <w:lang w:val="en-US"/>
        </w:rPr>
        <w:br/>
      </w:r>
      <w:r w:rsidRPr="00BE44B5">
        <w:rPr>
          <w:rFonts w:eastAsia="Calibri"/>
          <w:b/>
          <w:bCs/>
          <w:color w:val="0D0D0D" w:themeColor="text1" w:themeTint="F2"/>
          <w:sz w:val="32"/>
          <w:szCs w:val="32"/>
          <w:lang w:val="en-US"/>
        </w:rPr>
        <w:t>EPG Consulting Named Top Consultant 2025</w:t>
      </w:r>
    </w:p>
    <w:p w14:paraId="589A7B33" w14:textId="51417125" w:rsidR="00BE44B5" w:rsidRPr="00310D8B" w:rsidRDefault="004D3AC9" w:rsidP="00BE44B5">
      <w:pPr>
        <w:shd w:val="clear" w:color="auto" w:fill="FFFFFF" w:themeFill="background1"/>
        <w:spacing w:line="360" w:lineRule="auto"/>
        <w:jc w:val="both"/>
        <w:rPr>
          <w:b/>
          <w:bCs/>
          <w:color w:val="000000" w:themeColor="text1"/>
          <w:lang w:val="en-US"/>
        </w:rPr>
      </w:pPr>
      <w:r w:rsidRPr="004D3AC9">
        <w:rPr>
          <w:b/>
          <w:bCs/>
          <w:color w:val="000000" w:themeColor="text1"/>
        </w:rPr>
        <w:t xml:space="preserve">From planning to implementation: EPG Consulting has been recognized as a </w:t>
      </w:r>
      <w:r w:rsidRPr="004D3AC9">
        <w:rPr>
          <w:b/>
          <w:bCs/>
          <w:i/>
          <w:iCs/>
          <w:color w:val="000000" w:themeColor="text1"/>
        </w:rPr>
        <w:t>Top Consultant 2025</w:t>
      </w:r>
      <w:r w:rsidRPr="004D3AC9">
        <w:rPr>
          <w:b/>
          <w:bCs/>
          <w:color w:val="000000" w:themeColor="text1"/>
        </w:rPr>
        <w:t xml:space="preserve"> by the Scientific Society for Management and Consulting (WGMB). As the independent logistics consulting division of the Ehrhardt Partner Group (EPG), the firm is now officially ranked among Germany’s top consulting providers for small and medium-sized enterprises (SMEs). As part of a scientifically grounded evaluation process, WGMB surveyed reference clients—with compelling results. EPG’s logistics experts stood out for their deep subject-matter expertise, a proven track record of more than 6,500 successfully implemented projects, and a strong commitment to addressing the specific needs of mid-sized businesses. The award ceremony took place on June 27 during the German SME Summit in Mainz and was presented by former Federal President and </w:t>
      </w:r>
      <w:r w:rsidRPr="004D3AC9">
        <w:rPr>
          <w:b/>
          <w:bCs/>
          <w:i/>
          <w:iCs/>
          <w:color w:val="000000" w:themeColor="text1"/>
        </w:rPr>
        <w:t>Top Consultant</w:t>
      </w:r>
      <w:r w:rsidRPr="004D3AC9">
        <w:rPr>
          <w:b/>
          <w:bCs/>
          <w:color w:val="000000" w:themeColor="text1"/>
        </w:rPr>
        <w:t xml:space="preserve"> mentor Christian Wulff.</w:t>
      </w:r>
    </w:p>
    <w:p w14:paraId="3A063E4A" w14:textId="77777777" w:rsidR="00BE44B5" w:rsidRPr="00BE44B5" w:rsidRDefault="00BE44B5" w:rsidP="00BE44B5">
      <w:pPr>
        <w:shd w:val="clear" w:color="auto" w:fill="FFFFFF" w:themeFill="background1"/>
        <w:spacing w:line="360" w:lineRule="auto"/>
        <w:jc w:val="both"/>
        <w:rPr>
          <w:b/>
          <w:bCs/>
          <w:color w:val="000000" w:themeColor="text1"/>
          <w:lang w:val="en-US"/>
        </w:rPr>
      </w:pPr>
    </w:p>
    <w:p w14:paraId="3975402D" w14:textId="658E7993" w:rsidR="00BE44B5" w:rsidRDefault="00BE44B5" w:rsidP="00BE44B5">
      <w:pPr>
        <w:shd w:val="clear" w:color="auto" w:fill="FFFFFF" w:themeFill="background1"/>
        <w:spacing w:line="360" w:lineRule="auto"/>
        <w:jc w:val="both"/>
        <w:rPr>
          <w:color w:val="000000" w:themeColor="text1"/>
          <w:lang w:val="en-US"/>
        </w:rPr>
      </w:pPr>
      <w:r w:rsidRPr="00BE44B5">
        <w:rPr>
          <w:color w:val="000000" w:themeColor="text1"/>
          <w:lang w:val="en-US"/>
        </w:rPr>
        <w:t>Whether it’s warehouse planning, site strategy, digital transformation,</w:t>
      </w:r>
      <w:r w:rsidR="000E40C5">
        <w:rPr>
          <w:color w:val="000000" w:themeColor="text1"/>
          <w:lang w:val="en-US"/>
        </w:rPr>
        <w:t xml:space="preserve"> or automation.</w:t>
      </w:r>
      <w:r w:rsidRPr="00BE44B5">
        <w:rPr>
          <w:color w:val="000000" w:themeColor="text1"/>
          <w:lang w:val="en-US"/>
        </w:rPr>
        <w:t xml:space="preserve"> EPG Consulting supports businesses from strategic analysis through to operational implementation—across the entire supply chain. With customized concepts and a deep understanding of logistics processes, the firm guides both SMEs and large enterprises on their journey toward future-ready logistics. What sets EPG Consulting apart: complete technological neutrality and vendor independence. </w:t>
      </w:r>
      <w:r w:rsidR="00875B89" w:rsidRPr="00875B89">
        <w:rPr>
          <w:color w:val="000000" w:themeColor="text1"/>
        </w:rPr>
        <w:t>This ensures objective, needs-based consulting and planning services with maximum impact in practice.</w:t>
      </w:r>
    </w:p>
    <w:p w14:paraId="18291F90" w14:textId="77777777" w:rsidR="00D22A93" w:rsidRPr="00BE44B5" w:rsidRDefault="00D22A93" w:rsidP="00D22A93">
      <w:pPr>
        <w:shd w:val="clear" w:color="auto" w:fill="FFFFFF" w:themeFill="background1"/>
        <w:spacing w:line="360" w:lineRule="auto"/>
        <w:jc w:val="both"/>
        <w:rPr>
          <w:color w:val="000000" w:themeColor="text1"/>
          <w:lang w:val="en-US"/>
        </w:rPr>
      </w:pPr>
    </w:p>
    <w:p w14:paraId="622BC05C" w14:textId="77777777" w:rsidR="00BE44B5" w:rsidRPr="00BE44B5" w:rsidRDefault="00BE44B5" w:rsidP="00D22A93">
      <w:pPr>
        <w:shd w:val="clear" w:color="auto" w:fill="FFFFFF" w:themeFill="background1"/>
        <w:spacing w:line="360" w:lineRule="auto"/>
        <w:jc w:val="both"/>
        <w:rPr>
          <w:color w:val="000000" w:themeColor="text1"/>
          <w:lang w:val="en-US"/>
        </w:rPr>
      </w:pPr>
      <w:r w:rsidRPr="00BE44B5">
        <w:rPr>
          <w:b/>
          <w:bCs/>
          <w:color w:val="000000" w:themeColor="text1"/>
          <w:lang w:val="en-US"/>
        </w:rPr>
        <w:t>Practical. Actionable. Future-Proof.</w:t>
      </w:r>
    </w:p>
    <w:p w14:paraId="1104B45A" w14:textId="675FEB68" w:rsidR="00D27214" w:rsidRDefault="00D27214" w:rsidP="00D22A93">
      <w:pPr>
        <w:shd w:val="clear" w:color="auto" w:fill="FFFFFF" w:themeFill="background1"/>
        <w:spacing w:line="360" w:lineRule="auto"/>
        <w:jc w:val="both"/>
        <w:rPr>
          <w:color w:val="000000" w:themeColor="text1"/>
          <w:lang w:val="en-US"/>
        </w:rPr>
      </w:pPr>
      <w:r w:rsidRPr="00D27214">
        <w:rPr>
          <w:color w:val="000000" w:themeColor="text1"/>
        </w:rPr>
        <w:t>Unlike traditional jury-based evaluations, EPG Consulting was assessed directly by mid-sized reference clients using a comprehensive set of criteria—including subject-matter expertise, implementation success, communication, client loyalty, and likelihood of recommendation. One of the key factors that stood out was EPG’s collaborative approach: clients are closely involved in every phase of the project—from the initial idea to simulation, planning, and final implementation. The consulting team combines deep industry expertise with cutting-edge methods in digitalization, automation, and sustainability.</w:t>
      </w:r>
    </w:p>
    <w:p w14:paraId="0A51738B" w14:textId="77777777" w:rsidR="00D27214" w:rsidRDefault="00D27214" w:rsidP="00D22A93">
      <w:pPr>
        <w:shd w:val="clear" w:color="auto" w:fill="FFFFFF" w:themeFill="background1"/>
        <w:spacing w:line="360" w:lineRule="auto"/>
        <w:jc w:val="both"/>
        <w:rPr>
          <w:color w:val="000000" w:themeColor="text1"/>
          <w:lang w:val="en-US"/>
        </w:rPr>
      </w:pPr>
    </w:p>
    <w:p w14:paraId="437F643C" w14:textId="6AEB774A" w:rsidR="00BE44B5" w:rsidRDefault="00BE44B5" w:rsidP="00D22A93">
      <w:pPr>
        <w:shd w:val="clear" w:color="auto" w:fill="FFFFFF" w:themeFill="background1"/>
        <w:spacing w:line="360" w:lineRule="auto"/>
        <w:jc w:val="both"/>
        <w:rPr>
          <w:color w:val="000000" w:themeColor="text1"/>
          <w:lang w:val="en-US"/>
        </w:rPr>
      </w:pPr>
      <w:r w:rsidRPr="00BE44B5">
        <w:rPr>
          <w:color w:val="000000" w:themeColor="text1"/>
          <w:lang w:val="en-US"/>
        </w:rPr>
        <w:lastRenderedPageBreak/>
        <w:t>“Consulting, to us, means working hand in hand with our clients to develop viable solutions and execute them with precision,” says Marcel Wilhelms, Managing Director of EPG Consulting. “We see ourselves as sparring partners—committed to the sustainable optimization of logistics processes. Being named a Top Consultant affirms that our partnership-based consulting model delivers genuine value.</w:t>
      </w:r>
      <w:r w:rsidR="00E44DA5">
        <w:rPr>
          <w:color w:val="000000" w:themeColor="text1"/>
          <w:lang w:val="en-US"/>
        </w:rPr>
        <w:t xml:space="preserve"> </w:t>
      </w:r>
      <w:r w:rsidR="00E44DA5" w:rsidRPr="00E44DA5">
        <w:rPr>
          <w:color w:val="000000" w:themeColor="text1"/>
        </w:rPr>
        <w:t>The fact that our clients rated us so highly is both a special honor and a strong motivation to continue on this path with the same commitment</w:t>
      </w:r>
      <w:r w:rsidR="00E44DA5">
        <w:rPr>
          <w:color w:val="000000" w:themeColor="text1"/>
        </w:rPr>
        <w:t>.”</w:t>
      </w:r>
    </w:p>
    <w:p w14:paraId="7F1F0BFA" w14:textId="77777777" w:rsidR="00E44DA5" w:rsidRDefault="00E44DA5" w:rsidP="00D22A93">
      <w:pPr>
        <w:shd w:val="clear" w:color="auto" w:fill="FFFFFF" w:themeFill="background1"/>
        <w:spacing w:line="360" w:lineRule="auto"/>
        <w:jc w:val="both"/>
        <w:rPr>
          <w:color w:val="000000" w:themeColor="text1"/>
          <w:lang w:val="en-US"/>
        </w:rPr>
      </w:pPr>
    </w:p>
    <w:p w14:paraId="09353156" w14:textId="49272E11" w:rsidR="00BE44B5" w:rsidRPr="00BE44B5" w:rsidRDefault="00BE44B5" w:rsidP="00D22A93">
      <w:pPr>
        <w:shd w:val="clear" w:color="auto" w:fill="FFFFFF" w:themeFill="background1"/>
        <w:spacing w:line="360" w:lineRule="auto"/>
        <w:jc w:val="both"/>
        <w:rPr>
          <w:b/>
          <w:bCs/>
          <w:color w:val="000000" w:themeColor="text1"/>
          <w:lang w:val="en-US"/>
        </w:rPr>
      </w:pPr>
      <w:r w:rsidRPr="00BE44B5">
        <w:rPr>
          <w:b/>
          <w:bCs/>
          <w:color w:val="000000" w:themeColor="text1"/>
          <w:lang w:val="en-US"/>
        </w:rPr>
        <w:t>Strong Industry</w:t>
      </w:r>
      <w:r w:rsidR="00D22A93">
        <w:rPr>
          <w:b/>
          <w:bCs/>
          <w:color w:val="000000" w:themeColor="text1"/>
          <w:lang w:val="en-US"/>
        </w:rPr>
        <w:t xml:space="preserve"> </w:t>
      </w:r>
      <w:r w:rsidRPr="00BE44B5">
        <w:rPr>
          <w:b/>
          <w:bCs/>
          <w:color w:val="000000" w:themeColor="text1"/>
          <w:lang w:val="en-US"/>
        </w:rPr>
        <w:t>Presence – From Pharma to E-Commerce</w:t>
      </w:r>
    </w:p>
    <w:p w14:paraId="58B2540F" w14:textId="5A6E5A3B" w:rsidR="00BE44B5" w:rsidRDefault="00BE44B5" w:rsidP="00D22A93">
      <w:pPr>
        <w:shd w:val="clear" w:color="auto" w:fill="FFFFFF" w:themeFill="background1"/>
        <w:spacing w:line="360" w:lineRule="auto"/>
        <w:jc w:val="both"/>
        <w:rPr>
          <w:color w:val="000000" w:themeColor="text1"/>
          <w:lang w:val="en-US"/>
        </w:rPr>
      </w:pPr>
      <w:r w:rsidRPr="00BE44B5">
        <w:rPr>
          <w:color w:val="000000" w:themeColor="text1"/>
          <w:lang w:val="en-US"/>
        </w:rPr>
        <w:t xml:space="preserve">With over 100 active projects currently underway, EPG Consulting is among the fastest-growing logistics consultancies in </w:t>
      </w:r>
      <w:r w:rsidR="00875B89">
        <w:rPr>
          <w:color w:val="000000" w:themeColor="text1"/>
          <w:lang w:val="en-US"/>
        </w:rPr>
        <w:t>German</w:t>
      </w:r>
      <w:r w:rsidR="00BB5011">
        <w:rPr>
          <w:color w:val="000000" w:themeColor="text1"/>
          <w:lang w:val="en-US"/>
        </w:rPr>
        <w:t>-</w:t>
      </w:r>
      <w:r w:rsidR="00875B89">
        <w:rPr>
          <w:color w:val="000000" w:themeColor="text1"/>
          <w:lang w:val="en-US"/>
        </w:rPr>
        <w:t xml:space="preserve">speaking regions. </w:t>
      </w:r>
      <w:r w:rsidRPr="00BE44B5">
        <w:rPr>
          <w:color w:val="000000" w:themeColor="text1"/>
          <w:lang w:val="en-US"/>
        </w:rPr>
        <w:t>Its client portfolio includes both mid-sized businesses and international corporations from industries where logistics efficiency, transparency, and scalability are paramount.</w:t>
      </w:r>
      <w:r w:rsidR="007E6364">
        <w:rPr>
          <w:color w:val="000000" w:themeColor="text1"/>
          <w:lang w:val="en-US"/>
        </w:rPr>
        <w:t xml:space="preserve"> </w:t>
      </w:r>
      <w:r w:rsidRPr="00BE44B5">
        <w:rPr>
          <w:color w:val="000000" w:themeColor="text1"/>
          <w:lang w:val="en-US"/>
        </w:rPr>
        <w:t>“As diverse as our clients are—whether growth-driven SMEs or established global players—they face similar questions,” explains Wilhelms. “How do we scale effectively? How can we automate intelligently? How do we design efficient networks? That’s where we come in—with data-driven, actionable answers.”</w:t>
      </w:r>
    </w:p>
    <w:p w14:paraId="331D9335" w14:textId="77777777" w:rsidR="00D22A93" w:rsidRPr="00BE44B5" w:rsidRDefault="00D22A93" w:rsidP="00D22A93">
      <w:pPr>
        <w:shd w:val="clear" w:color="auto" w:fill="FFFFFF" w:themeFill="background1"/>
        <w:spacing w:line="360" w:lineRule="auto"/>
        <w:jc w:val="both"/>
        <w:rPr>
          <w:color w:val="000000" w:themeColor="text1"/>
          <w:lang w:val="en-US"/>
        </w:rPr>
      </w:pPr>
    </w:p>
    <w:p w14:paraId="4C4F968B" w14:textId="77777777" w:rsidR="00BE44B5" w:rsidRDefault="00BE44B5" w:rsidP="00D22A93">
      <w:pPr>
        <w:shd w:val="clear" w:color="auto" w:fill="FFFFFF" w:themeFill="background1"/>
        <w:spacing w:line="360" w:lineRule="auto"/>
        <w:jc w:val="both"/>
        <w:rPr>
          <w:color w:val="000000" w:themeColor="text1"/>
          <w:lang w:val="en-US"/>
        </w:rPr>
      </w:pPr>
      <w:r w:rsidRPr="00BE44B5">
        <w:rPr>
          <w:color w:val="000000" w:themeColor="text1"/>
          <w:lang w:val="en-US"/>
        </w:rPr>
        <w:t>EPG Consulting’s services range from strategic network design, warehouse and site development, and make-or-buy analysis to RFP management for systems and services, as well as the implementation of automation and digitization initiatives. The firm also serves as a trusted advisor for change management and organizational development.</w:t>
      </w:r>
    </w:p>
    <w:p w14:paraId="28F05D63" w14:textId="77777777" w:rsidR="00D22A93" w:rsidRPr="00BE44B5" w:rsidRDefault="00D22A93" w:rsidP="00D22A93">
      <w:pPr>
        <w:shd w:val="clear" w:color="auto" w:fill="FFFFFF" w:themeFill="background1"/>
        <w:spacing w:line="360" w:lineRule="auto"/>
        <w:jc w:val="both"/>
        <w:rPr>
          <w:color w:val="000000" w:themeColor="text1"/>
          <w:lang w:val="en-US"/>
        </w:rPr>
      </w:pPr>
    </w:p>
    <w:p w14:paraId="244F3D32" w14:textId="77777777" w:rsidR="00BE44B5" w:rsidRPr="00BE44B5" w:rsidRDefault="00BE44B5" w:rsidP="00D22A93">
      <w:pPr>
        <w:shd w:val="clear" w:color="auto" w:fill="FFFFFF" w:themeFill="background1"/>
        <w:spacing w:line="360" w:lineRule="auto"/>
        <w:jc w:val="both"/>
        <w:rPr>
          <w:color w:val="000000" w:themeColor="text1"/>
          <w:lang w:val="en-US"/>
        </w:rPr>
      </w:pPr>
      <w:r w:rsidRPr="00BE44B5">
        <w:rPr>
          <w:b/>
          <w:bCs/>
          <w:color w:val="000000" w:themeColor="text1"/>
          <w:lang w:val="en-US"/>
        </w:rPr>
        <w:t>Award as Motivation for the Future</w:t>
      </w:r>
    </w:p>
    <w:p w14:paraId="0EEB73D2" w14:textId="77777777" w:rsidR="00BE44B5" w:rsidRPr="00BE44B5" w:rsidRDefault="00BE44B5" w:rsidP="00D22A93">
      <w:pPr>
        <w:shd w:val="clear" w:color="auto" w:fill="FFFFFF" w:themeFill="background1"/>
        <w:spacing w:line="360" w:lineRule="auto"/>
        <w:jc w:val="both"/>
        <w:rPr>
          <w:color w:val="000000" w:themeColor="text1"/>
          <w:lang w:val="en-US"/>
        </w:rPr>
      </w:pPr>
      <w:r w:rsidRPr="00BE44B5">
        <w:rPr>
          <w:color w:val="000000" w:themeColor="text1"/>
          <w:lang w:val="en-US"/>
        </w:rPr>
        <w:t xml:space="preserve">With the </w:t>
      </w:r>
      <w:r w:rsidRPr="00492D67">
        <w:rPr>
          <w:color w:val="000000" w:themeColor="text1"/>
          <w:lang w:val="en-US"/>
        </w:rPr>
        <w:t>Top Consultant 2025</w:t>
      </w:r>
      <w:r w:rsidRPr="00BE44B5">
        <w:rPr>
          <w:color w:val="000000" w:themeColor="text1"/>
          <w:lang w:val="en-US"/>
        </w:rPr>
        <w:t xml:space="preserve"> seal, EPG Consulting reinforces its role as a trusted partner for the SME sector. For the team, the award is not only a recognition of past achievements but also a motivation to stay the course—with a clear focus on the needs of medium-sized businesses, methodological excellence, and implementation-driven consulting across the entire supply chain.</w:t>
      </w:r>
    </w:p>
    <w:p w14:paraId="5E24E1C7" w14:textId="77777777" w:rsidR="00954E5E" w:rsidRPr="00BE44B5" w:rsidRDefault="00954E5E" w:rsidP="00D22A93">
      <w:pPr>
        <w:shd w:val="clear" w:color="auto" w:fill="FFFFFF" w:themeFill="background1"/>
        <w:spacing w:line="360" w:lineRule="auto"/>
        <w:jc w:val="both"/>
        <w:rPr>
          <w:color w:val="000000" w:themeColor="text1"/>
        </w:rPr>
      </w:pPr>
    </w:p>
    <w:p w14:paraId="57539F2C" w14:textId="77777777" w:rsidR="00954E5E" w:rsidRDefault="00954E5E" w:rsidP="00D22A93">
      <w:pPr>
        <w:shd w:val="clear" w:color="auto" w:fill="FFFFFF" w:themeFill="background1"/>
        <w:spacing w:line="360" w:lineRule="auto"/>
        <w:jc w:val="both"/>
        <w:rPr>
          <w:b/>
          <w:bCs/>
          <w:i/>
          <w:iCs/>
          <w:color w:val="000000" w:themeColor="text1"/>
        </w:rPr>
      </w:pPr>
    </w:p>
    <w:p w14:paraId="7CC84216" w14:textId="77777777" w:rsidR="00BE44B5" w:rsidRDefault="00BE44B5" w:rsidP="00933D01">
      <w:pPr>
        <w:shd w:val="clear" w:color="auto" w:fill="FFFFFF" w:themeFill="background1"/>
        <w:spacing w:line="360" w:lineRule="auto"/>
        <w:jc w:val="center"/>
        <w:rPr>
          <w:b/>
          <w:bCs/>
          <w:i/>
          <w:iCs/>
          <w:color w:val="000000" w:themeColor="text1"/>
        </w:rPr>
      </w:pPr>
    </w:p>
    <w:p w14:paraId="6943D4AC" w14:textId="77777777" w:rsidR="00BE44B5" w:rsidRDefault="00BE44B5" w:rsidP="00933D01">
      <w:pPr>
        <w:shd w:val="clear" w:color="auto" w:fill="FFFFFF" w:themeFill="background1"/>
        <w:spacing w:line="360" w:lineRule="auto"/>
        <w:jc w:val="center"/>
        <w:rPr>
          <w:b/>
          <w:bCs/>
          <w:i/>
          <w:iCs/>
          <w:color w:val="000000" w:themeColor="text1"/>
        </w:rPr>
      </w:pPr>
    </w:p>
    <w:p w14:paraId="1A16F0C8" w14:textId="77777777" w:rsidR="00BE44B5" w:rsidRDefault="00BE44B5" w:rsidP="00933D01">
      <w:pPr>
        <w:shd w:val="clear" w:color="auto" w:fill="FFFFFF" w:themeFill="background1"/>
        <w:spacing w:line="360" w:lineRule="auto"/>
        <w:jc w:val="center"/>
        <w:rPr>
          <w:b/>
          <w:bCs/>
          <w:i/>
          <w:iCs/>
          <w:color w:val="000000" w:themeColor="text1"/>
        </w:rPr>
      </w:pPr>
    </w:p>
    <w:p w14:paraId="4EE48121" w14:textId="77777777" w:rsidR="00BE44B5" w:rsidRDefault="00BE44B5" w:rsidP="00933D01">
      <w:pPr>
        <w:shd w:val="clear" w:color="auto" w:fill="FFFFFF" w:themeFill="background1"/>
        <w:spacing w:line="360" w:lineRule="auto"/>
        <w:jc w:val="center"/>
        <w:rPr>
          <w:b/>
          <w:bCs/>
          <w:i/>
          <w:iCs/>
          <w:color w:val="000000" w:themeColor="text1"/>
        </w:rPr>
      </w:pPr>
    </w:p>
    <w:p w14:paraId="78BC1B10" w14:textId="77777777" w:rsidR="00BE44B5" w:rsidRDefault="00BE44B5" w:rsidP="00933D01">
      <w:pPr>
        <w:shd w:val="clear" w:color="auto" w:fill="FFFFFF" w:themeFill="background1"/>
        <w:spacing w:line="360" w:lineRule="auto"/>
        <w:jc w:val="center"/>
        <w:rPr>
          <w:b/>
          <w:bCs/>
          <w:i/>
          <w:iCs/>
          <w:color w:val="000000" w:themeColor="text1"/>
        </w:rPr>
      </w:pPr>
    </w:p>
    <w:p w14:paraId="69E66EC4" w14:textId="77777777" w:rsidR="007C0A1A" w:rsidRDefault="007C0A1A" w:rsidP="72C38979">
      <w:pPr>
        <w:pStyle w:val="paragraph"/>
        <w:spacing w:before="0" w:beforeAutospacing="0" w:after="0" w:afterAutospacing="0" w:line="360" w:lineRule="auto"/>
        <w:jc w:val="both"/>
        <w:textAlignment w:val="baseline"/>
        <w:rPr>
          <w:rFonts w:ascii="Arial" w:eastAsia="Calibri" w:hAnsi="Arial" w:cs="Arial"/>
          <w:b/>
          <w:bCs/>
          <w:sz w:val="22"/>
          <w:szCs w:val="22"/>
        </w:rPr>
      </w:pPr>
    </w:p>
    <w:p w14:paraId="352B3FFB" w14:textId="2B39B9DA" w:rsidR="00177D1B" w:rsidRPr="008E6F22" w:rsidRDefault="00177D1B" w:rsidP="72C38979">
      <w:pPr>
        <w:pStyle w:val="paragraph"/>
        <w:spacing w:before="0" w:beforeAutospacing="0" w:after="0" w:afterAutospacing="0" w:line="360" w:lineRule="auto"/>
        <w:jc w:val="both"/>
        <w:textAlignment w:val="baseline"/>
        <w:rPr>
          <w:rFonts w:ascii="Arial" w:eastAsia="Calibri" w:hAnsi="Arial" w:cs="Arial"/>
          <w:b/>
          <w:bCs/>
          <w:color w:val="000000" w:themeColor="text1"/>
          <w:sz w:val="22"/>
          <w:szCs w:val="22"/>
        </w:rPr>
      </w:pPr>
      <w:r w:rsidRPr="008E6F22">
        <w:rPr>
          <w:rFonts w:ascii="Arial" w:eastAsia="Calibri" w:hAnsi="Arial" w:cs="Arial"/>
          <w:b/>
          <w:bCs/>
          <w:sz w:val="22"/>
          <w:szCs w:val="22"/>
        </w:rPr>
        <w:lastRenderedPageBreak/>
        <w:t xml:space="preserve">Status: </w:t>
      </w:r>
      <w:r w:rsidRPr="008E6F22">
        <w:rPr>
          <w:rFonts w:ascii="Arial" w:eastAsia="Calibri" w:hAnsi="Arial" w:cs="Arial"/>
          <w:b/>
          <w:bCs/>
          <w:color w:val="000000" w:themeColor="text1"/>
          <w:sz w:val="22"/>
          <w:szCs w:val="22"/>
        </w:rPr>
        <w:tab/>
      </w:r>
      <w:r w:rsidR="00026C47">
        <w:rPr>
          <w:rFonts w:ascii="Arial" w:eastAsia="Calibri" w:hAnsi="Arial" w:cs="Arial"/>
          <w:b/>
          <w:bCs/>
          <w:color w:val="000000" w:themeColor="text1"/>
          <w:sz w:val="22"/>
          <w:szCs w:val="22"/>
        </w:rPr>
        <w:t>30.06.2025</w:t>
      </w:r>
    </w:p>
    <w:p w14:paraId="574260D7" w14:textId="178EAC89" w:rsidR="00177D1B" w:rsidRPr="008E6F22" w:rsidRDefault="00177D1B" w:rsidP="72C38979">
      <w:pPr>
        <w:pStyle w:val="paragraph"/>
        <w:spacing w:before="0" w:beforeAutospacing="0" w:after="0" w:afterAutospacing="0" w:line="360" w:lineRule="auto"/>
        <w:jc w:val="both"/>
        <w:textAlignment w:val="baseline"/>
        <w:rPr>
          <w:rFonts w:ascii="Arial" w:eastAsia="Calibri" w:hAnsi="Arial" w:cs="Arial"/>
          <w:b/>
          <w:bCs/>
          <w:sz w:val="22"/>
          <w:szCs w:val="22"/>
        </w:rPr>
      </w:pPr>
      <w:r w:rsidRPr="008E6F22">
        <w:rPr>
          <w:rFonts w:ascii="Arial" w:eastAsia="Calibri" w:hAnsi="Arial" w:cs="Arial"/>
          <w:b/>
          <w:bCs/>
          <w:sz w:val="22"/>
          <w:szCs w:val="22"/>
        </w:rPr>
        <w:t xml:space="preserve">Length: </w:t>
      </w:r>
      <w:r w:rsidRPr="008E6F22">
        <w:rPr>
          <w:rFonts w:ascii="Arial" w:eastAsia="Calibri" w:hAnsi="Arial" w:cs="Arial"/>
          <w:b/>
          <w:bCs/>
          <w:color w:val="000000" w:themeColor="text1"/>
          <w:sz w:val="22"/>
          <w:szCs w:val="22"/>
        </w:rPr>
        <w:tab/>
      </w:r>
      <w:r w:rsidR="008E6F22" w:rsidRPr="008E6F22">
        <w:rPr>
          <w:rFonts w:ascii="Arial" w:eastAsia="Calibri" w:hAnsi="Arial" w:cs="Arial"/>
          <w:b/>
          <w:bCs/>
          <w:sz w:val="22"/>
          <w:szCs w:val="22"/>
        </w:rPr>
        <w:t>3.</w:t>
      </w:r>
      <w:r w:rsidR="007E6364">
        <w:rPr>
          <w:rFonts w:ascii="Arial" w:eastAsia="Calibri" w:hAnsi="Arial" w:cs="Arial"/>
          <w:b/>
          <w:bCs/>
          <w:sz w:val="22"/>
          <w:szCs w:val="22"/>
        </w:rPr>
        <w:t xml:space="preserve">462 </w:t>
      </w:r>
      <w:r w:rsidRPr="008E6F22">
        <w:rPr>
          <w:rFonts w:ascii="Arial" w:eastAsia="Calibri" w:hAnsi="Arial" w:cs="Arial"/>
          <w:b/>
          <w:bCs/>
          <w:sz w:val="22"/>
          <w:szCs w:val="22"/>
        </w:rPr>
        <w:t>characters incl. Spaces  </w:t>
      </w:r>
    </w:p>
    <w:p w14:paraId="7C2A06FD" w14:textId="5E91A3FC" w:rsidR="00CB2234" w:rsidRPr="008E6F22" w:rsidRDefault="003744D5" w:rsidP="003B0B90">
      <w:pPr>
        <w:pStyle w:val="paragraph"/>
        <w:spacing w:before="0" w:beforeAutospacing="0" w:after="0" w:afterAutospacing="0" w:line="360" w:lineRule="auto"/>
        <w:jc w:val="both"/>
        <w:textAlignment w:val="baseline"/>
        <w:rPr>
          <w:rFonts w:ascii="Arial" w:eastAsia="Calibri" w:hAnsi="Arial" w:cs="Arial"/>
          <w:b/>
          <w:bCs/>
          <w:color w:val="000000" w:themeColor="text1"/>
          <w:sz w:val="22"/>
          <w:szCs w:val="22"/>
        </w:rPr>
      </w:pPr>
      <w:r w:rsidRPr="008E6F22">
        <w:rPr>
          <w:rFonts w:ascii="Arial" w:eastAsia="Calibri" w:hAnsi="Arial" w:cs="Arial"/>
          <w:b/>
          <w:bCs/>
          <w:sz w:val="22"/>
          <w:szCs w:val="22"/>
        </w:rPr>
        <w:t xml:space="preserve">Pictures:      </w:t>
      </w:r>
      <w:r w:rsidR="00026C47">
        <w:rPr>
          <w:rFonts w:ascii="Arial" w:eastAsia="Calibri" w:hAnsi="Arial" w:cs="Arial"/>
          <w:b/>
          <w:bCs/>
          <w:sz w:val="22"/>
          <w:szCs w:val="22"/>
        </w:rPr>
        <w:t xml:space="preserve"> 1</w:t>
      </w:r>
    </w:p>
    <w:p w14:paraId="07E0302C" w14:textId="77777777" w:rsidR="00177D1B" w:rsidRPr="008E6F22" w:rsidRDefault="00177D1B" w:rsidP="00177D1B">
      <w:pPr>
        <w:pStyle w:val="paragraph"/>
        <w:pBdr>
          <w:bottom w:val="single" w:sz="12" w:space="0" w:color="000000"/>
        </w:pBdr>
        <w:spacing w:before="0" w:beforeAutospacing="0" w:after="0" w:afterAutospacing="0"/>
        <w:jc w:val="both"/>
        <w:textAlignment w:val="baseline"/>
        <w:rPr>
          <w:rFonts w:ascii="Arial" w:eastAsia="Calibri" w:hAnsi="Arial" w:cs="Arial"/>
          <w:b/>
          <w:bCs/>
          <w:color w:val="000000" w:themeColor="text1"/>
        </w:rPr>
      </w:pPr>
      <w:r w:rsidRPr="008E6F22">
        <w:rPr>
          <w:rFonts w:ascii="Arial" w:eastAsia="Calibri" w:hAnsi="Arial" w:cs="Arial"/>
          <w:b/>
          <w:bCs/>
          <w:color w:val="000000" w:themeColor="text1"/>
        </w:rPr>
        <w:t>  </w:t>
      </w:r>
    </w:p>
    <w:p w14:paraId="3EA4C62D" w14:textId="77777777" w:rsidR="00177D1B" w:rsidRDefault="00177D1B" w:rsidP="00177D1B">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258DBA31" w14:textId="77777777" w:rsidR="002077BB" w:rsidRDefault="002077BB" w:rsidP="002077BB">
      <w:pPr>
        <w:pStyle w:val="paragraph"/>
        <w:spacing w:before="0" w:beforeAutospacing="0" w:after="0" w:afterAutospacing="0" w:line="276" w:lineRule="auto"/>
        <w:jc w:val="both"/>
        <w:textAlignment w:val="baseline"/>
        <w:rPr>
          <w:rFonts w:ascii="Arial" w:hAnsi="Arial" w:cs="Arial"/>
          <w:b/>
          <w:bCs/>
          <w:kern w:val="24"/>
          <w:sz w:val="22"/>
          <w:szCs w:val="22"/>
          <w:lang w:eastAsia="de-DE"/>
        </w:rPr>
      </w:pPr>
      <w:r w:rsidRPr="002077BB">
        <w:rPr>
          <w:rFonts w:ascii="Arial" w:hAnsi="Arial" w:cs="Arial"/>
          <w:b/>
          <w:bCs/>
          <w:kern w:val="24"/>
          <w:sz w:val="22"/>
          <w:szCs w:val="22"/>
          <w:lang w:eastAsia="de-DE"/>
        </w:rPr>
        <w:t>EPG Consulting</w:t>
      </w:r>
    </w:p>
    <w:p w14:paraId="12780AB5" w14:textId="77777777" w:rsidR="002077BB" w:rsidRPr="002077BB" w:rsidRDefault="002077BB" w:rsidP="002077BB">
      <w:pPr>
        <w:pStyle w:val="paragraph"/>
        <w:spacing w:before="0" w:beforeAutospacing="0" w:after="0" w:afterAutospacing="0" w:line="276" w:lineRule="auto"/>
        <w:jc w:val="both"/>
        <w:textAlignment w:val="baseline"/>
        <w:rPr>
          <w:rFonts w:ascii="Arial" w:hAnsi="Arial" w:cs="Arial"/>
          <w:b/>
          <w:bCs/>
          <w:kern w:val="24"/>
          <w:sz w:val="22"/>
          <w:szCs w:val="22"/>
          <w:lang w:eastAsia="de-DE"/>
        </w:rPr>
      </w:pPr>
    </w:p>
    <w:p w14:paraId="1DB10E57" w14:textId="69313FEA" w:rsidR="002077BB" w:rsidRPr="002077BB" w:rsidRDefault="002077BB" w:rsidP="002077BB">
      <w:pPr>
        <w:pStyle w:val="paragraph"/>
        <w:spacing w:before="0" w:beforeAutospacing="0" w:after="0" w:afterAutospacing="0" w:line="276" w:lineRule="auto"/>
        <w:jc w:val="both"/>
        <w:textAlignment w:val="baseline"/>
        <w:rPr>
          <w:rFonts w:ascii="Arial" w:hAnsi="Arial" w:cs="Arial"/>
          <w:kern w:val="24"/>
          <w:sz w:val="22"/>
          <w:szCs w:val="22"/>
          <w:lang w:eastAsia="de-DE"/>
        </w:rPr>
      </w:pPr>
      <w:r w:rsidRPr="002077BB">
        <w:rPr>
          <w:rFonts w:ascii="Arial" w:hAnsi="Arial" w:cs="Arial"/>
          <w:kern w:val="24"/>
          <w:sz w:val="22"/>
          <w:szCs w:val="22"/>
          <w:lang w:eastAsia="de-DE"/>
        </w:rPr>
        <w:t>EPG Consulting is an independent logistics consulting firm offering a comprehensive range of services in warehouse and transportation logistics. The company’s broad expertise spans end-to-end logistics planning, process optimization, customized solutions for transportation planning and optimization, the development of complex logistics systems, and consulting and general planning for logistics sites and construction projects.</w:t>
      </w:r>
      <w:r>
        <w:rPr>
          <w:rFonts w:ascii="Arial" w:hAnsi="Arial" w:cs="Arial"/>
          <w:kern w:val="24"/>
          <w:sz w:val="22"/>
          <w:szCs w:val="22"/>
          <w:lang w:eastAsia="de-DE"/>
        </w:rPr>
        <w:t xml:space="preserve"> </w:t>
      </w:r>
      <w:r w:rsidRPr="002077BB">
        <w:rPr>
          <w:rFonts w:ascii="Arial" w:hAnsi="Arial" w:cs="Arial"/>
          <w:kern w:val="24"/>
          <w:sz w:val="22"/>
          <w:szCs w:val="22"/>
          <w:lang w:eastAsia="de-DE"/>
        </w:rPr>
        <w:t>EPG Consulting delivers sustainable, future-ready solutions from a single source, drawing on deep expertise gained through numerous successful logistics projects. In addition to consulting and planning services, EPG Consulting also provides a wide array of additional products and services in the fields of logistics and supply chain management.</w:t>
      </w:r>
    </w:p>
    <w:p w14:paraId="1E14A87A" w14:textId="77777777" w:rsidR="002077BB" w:rsidRDefault="002077BB" w:rsidP="008E6F22">
      <w:pPr>
        <w:pStyle w:val="paragraph"/>
        <w:spacing w:before="0" w:beforeAutospacing="0" w:after="0" w:afterAutospacing="0" w:line="276" w:lineRule="auto"/>
        <w:jc w:val="both"/>
        <w:textAlignment w:val="baseline"/>
        <w:rPr>
          <w:rStyle w:val="normaltextrun"/>
          <w:rFonts w:ascii="Arial" w:hAnsi="Arial" w:cs="Arial"/>
          <w:b/>
          <w:bCs/>
          <w:color w:val="000000"/>
          <w:sz w:val="22"/>
          <w:szCs w:val="22"/>
        </w:rPr>
      </w:pPr>
    </w:p>
    <w:p w14:paraId="52537D0B" w14:textId="73BD65E4" w:rsidR="00177D1B" w:rsidRPr="008E6F22" w:rsidRDefault="00177D1B" w:rsidP="008E6F22">
      <w:pPr>
        <w:pStyle w:val="paragraph"/>
        <w:spacing w:before="0" w:beforeAutospacing="0" w:after="0" w:afterAutospacing="0" w:line="276" w:lineRule="auto"/>
        <w:jc w:val="both"/>
        <w:textAlignment w:val="baseline"/>
        <w:rPr>
          <w:rStyle w:val="eop"/>
          <w:rFonts w:ascii="Arial" w:hAnsi="Arial" w:cs="Arial"/>
          <w:color w:val="000000"/>
          <w:sz w:val="22"/>
          <w:szCs w:val="22"/>
        </w:rPr>
      </w:pPr>
      <w:r w:rsidRPr="008E6F22">
        <w:rPr>
          <w:rStyle w:val="normaltextrun"/>
          <w:rFonts w:ascii="Arial" w:hAnsi="Arial" w:cs="Arial"/>
          <w:b/>
          <w:bCs/>
          <w:color w:val="000000"/>
          <w:sz w:val="22"/>
          <w:szCs w:val="22"/>
        </w:rPr>
        <w:t>EPG – Smarter Connected Logistics</w:t>
      </w:r>
      <w:r w:rsidRPr="008E6F22">
        <w:rPr>
          <w:rStyle w:val="eop"/>
          <w:rFonts w:ascii="Arial" w:hAnsi="Arial" w:cs="Arial"/>
          <w:color w:val="000000"/>
          <w:sz w:val="22"/>
          <w:szCs w:val="22"/>
        </w:rPr>
        <w:t> </w:t>
      </w:r>
    </w:p>
    <w:p w14:paraId="2994FCCC" w14:textId="77777777" w:rsidR="00B936CD" w:rsidRPr="008E6F22" w:rsidRDefault="00B936CD" w:rsidP="008E6F22">
      <w:pPr>
        <w:pStyle w:val="paragraph"/>
        <w:spacing w:before="0" w:beforeAutospacing="0" w:after="0" w:afterAutospacing="0" w:line="276" w:lineRule="auto"/>
        <w:jc w:val="both"/>
        <w:textAlignment w:val="baseline"/>
        <w:rPr>
          <w:rFonts w:ascii="Arial" w:hAnsi="Arial" w:cs="Arial"/>
          <w:sz w:val="22"/>
          <w:szCs w:val="22"/>
        </w:rPr>
      </w:pPr>
    </w:p>
    <w:p w14:paraId="14641356" w14:textId="77777777" w:rsidR="00C80A43" w:rsidRPr="008E6F22" w:rsidRDefault="00C80A43" w:rsidP="008E6F22">
      <w:pPr>
        <w:pStyle w:val="BoilerPlate"/>
        <w:spacing w:line="276" w:lineRule="auto"/>
        <w:jc w:val="both"/>
        <w:rPr>
          <w:kern w:val="24"/>
          <w:sz w:val="22"/>
          <w:szCs w:val="22"/>
          <w:lang w:val="en-US"/>
        </w:rPr>
      </w:pPr>
      <w:r w:rsidRPr="008E6F22">
        <w:rPr>
          <w:kern w:val="24"/>
          <w:sz w:val="22"/>
          <w:szCs w:val="22"/>
          <w:lang w:val="en-US"/>
        </w:rPr>
        <w:t>EPG is a leading international provider of a comprehensive supply chain execution suite (EPG ONE™) and employs 1000+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23BBE1E7" w14:textId="77777777" w:rsidR="00177D1B" w:rsidRPr="008E6F22" w:rsidRDefault="00177D1B" w:rsidP="008E6F22">
      <w:pPr>
        <w:pStyle w:val="paragraph"/>
        <w:spacing w:before="0" w:beforeAutospacing="0" w:after="0" w:afterAutospacing="0" w:line="276" w:lineRule="auto"/>
        <w:textAlignment w:val="baseline"/>
        <w:rPr>
          <w:rFonts w:ascii="Arial" w:hAnsi="Arial" w:cs="Arial"/>
          <w:sz w:val="22"/>
          <w:szCs w:val="22"/>
        </w:rPr>
      </w:pPr>
      <w:r w:rsidRPr="008E6F22">
        <w:rPr>
          <w:rStyle w:val="eop"/>
          <w:rFonts w:ascii="Arial" w:hAnsi="Arial" w:cs="Arial"/>
          <w:color w:val="000000"/>
          <w:sz w:val="22"/>
          <w:szCs w:val="22"/>
        </w:rPr>
        <w:t> </w:t>
      </w:r>
    </w:p>
    <w:p w14:paraId="79D621CC"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rPr>
      </w:pPr>
      <w:r w:rsidRPr="008E6F22">
        <w:rPr>
          <w:rStyle w:val="normaltextrun"/>
          <w:rFonts w:ascii="Arial" w:hAnsi="Arial" w:cs="Arial"/>
          <w:b/>
          <w:bCs/>
          <w:color w:val="000000"/>
          <w:sz w:val="22"/>
          <w:szCs w:val="22"/>
        </w:rPr>
        <w:t>Company Contact </w:t>
      </w:r>
      <w:r w:rsidRPr="008E6F22">
        <w:rPr>
          <w:rStyle w:val="eop"/>
          <w:rFonts w:ascii="Arial" w:hAnsi="Arial" w:cs="Arial"/>
          <w:color w:val="000000"/>
          <w:sz w:val="22"/>
          <w:szCs w:val="22"/>
        </w:rPr>
        <w:t> </w:t>
      </w:r>
    </w:p>
    <w:p w14:paraId="26DB88DF"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rPr>
      </w:pPr>
      <w:r w:rsidRPr="008E6F22">
        <w:rPr>
          <w:rStyle w:val="normaltextrun"/>
          <w:rFonts w:ascii="Arial" w:hAnsi="Arial" w:cs="Arial"/>
          <w:color w:val="000000"/>
          <w:sz w:val="22"/>
          <w:szCs w:val="22"/>
        </w:rPr>
        <w:t>EPG – Ehrhardt Partner Group</w:t>
      </w:r>
      <w:r w:rsidRPr="008E6F22">
        <w:rPr>
          <w:rStyle w:val="eop"/>
          <w:rFonts w:ascii="Arial" w:hAnsi="Arial" w:cs="Arial"/>
          <w:color w:val="000000"/>
          <w:sz w:val="22"/>
          <w:szCs w:val="22"/>
        </w:rPr>
        <w:t> </w:t>
      </w:r>
    </w:p>
    <w:p w14:paraId="4F1E8CEE"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lang w:val="de-DE"/>
        </w:rPr>
      </w:pPr>
      <w:r w:rsidRPr="008E6F22">
        <w:rPr>
          <w:rStyle w:val="normaltextrun"/>
          <w:rFonts w:ascii="Arial" w:hAnsi="Arial" w:cs="Arial"/>
          <w:color w:val="000000"/>
          <w:sz w:val="22"/>
          <w:szCs w:val="22"/>
          <w:lang w:val="de-DE"/>
        </w:rPr>
        <w:t>Dennis Kunz</w:t>
      </w:r>
      <w:r w:rsidRPr="008E6F22">
        <w:rPr>
          <w:rStyle w:val="eop"/>
          <w:rFonts w:ascii="Arial" w:hAnsi="Arial" w:cs="Arial"/>
          <w:color w:val="000000"/>
          <w:sz w:val="22"/>
          <w:szCs w:val="22"/>
          <w:lang w:val="de-DE"/>
        </w:rPr>
        <w:t> </w:t>
      </w:r>
    </w:p>
    <w:p w14:paraId="62116FF5"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lang w:val="de-DE"/>
        </w:rPr>
      </w:pPr>
      <w:r w:rsidRPr="008E6F22">
        <w:rPr>
          <w:rStyle w:val="normaltextrun"/>
          <w:rFonts w:ascii="Arial" w:hAnsi="Arial" w:cs="Arial"/>
          <w:color w:val="000000"/>
          <w:sz w:val="22"/>
          <w:szCs w:val="22"/>
          <w:lang w:val="de-DE"/>
        </w:rPr>
        <w:t>Tel.: (+49) 67 42-87 27 0 </w:t>
      </w:r>
      <w:r w:rsidRPr="008E6F22">
        <w:rPr>
          <w:rStyle w:val="eop"/>
          <w:rFonts w:ascii="Arial" w:hAnsi="Arial" w:cs="Arial"/>
          <w:color w:val="000000"/>
          <w:sz w:val="22"/>
          <w:szCs w:val="22"/>
          <w:lang w:val="de-DE"/>
        </w:rPr>
        <w:t> </w:t>
      </w:r>
    </w:p>
    <w:p w14:paraId="5201009D" w14:textId="12BE597E"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lang w:val="de-DE"/>
        </w:rPr>
      </w:pPr>
      <w:r w:rsidRPr="008E6F22">
        <w:rPr>
          <w:rStyle w:val="normaltextrun"/>
          <w:rFonts w:ascii="Arial" w:hAnsi="Arial" w:cs="Arial"/>
          <w:color w:val="000000"/>
          <w:sz w:val="22"/>
          <w:szCs w:val="22"/>
          <w:lang w:val="de-DE"/>
        </w:rPr>
        <w:t xml:space="preserve">E-Mail: </w:t>
      </w:r>
      <w:r w:rsidR="00437DB9">
        <w:rPr>
          <w:rStyle w:val="normaltextrun"/>
          <w:rFonts w:ascii="Arial" w:hAnsi="Arial" w:cs="Arial"/>
          <w:color w:val="000000"/>
          <w:sz w:val="22"/>
          <w:szCs w:val="22"/>
          <w:lang w:val="de-DE"/>
        </w:rPr>
        <w:t>presse@epg.com</w:t>
      </w:r>
      <w:r w:rsidRPr="008E6F22">
        <w:rPr>
          <w:rStyle w:val="normaltextrun"/>
          <w:rFonts w:ascii="Arial" w:hAnsi="Arial" w:cs="Arial"/>
          <w:color w:val="000000"/>
          <w:sz w:val="22"/>
          <w:szCs w:val="22"/>
          <w:lang w:val="de-DE"/>
        </w:rPr>
        <w:t xml:space="preserve"> • Internet: </w:t>
      </w:r>
      <w:r w:rsidRPr="008E6F22">
        <w:rPr>
          <w:rStyle w:val="normaltextrun"/>
          <w:rFonts w:ascii="Arial" w:hAnsi="Arial" w:cs="Arial"/>
          <w:color w:val="0000FF"/>
          <w:sz w:val="22"/>
          <w:szCs w:val="22"/>
          <w:u w:val="single"/>
          <w:lang w:val="de-DE"/>
        </w:rPr>
        <w:t>www.epg.com</w:t>
      </w:r>
      <w:r w:rsidRPr="008E6F22">
        <w:rPr>
          <w:rStyle w:val="eop"/>
          <w:rFonts w:ascii="Arial" w:hAnsi="Arial" w:cs="Arial"/>
          <w:color w:val="0000FF"/>
          <w:sz w:val="22"/>
          <w:szCs w:val="22"/>
          <w:lang w:val="de-DE"/>
        </w:rPr>
        <w:t> </w:t>
      </w:r>
    </w:p>
    <w:p w14:paraId="0B81757C"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lang w:val="de-DE"/>
        </w:rPr>
      </w:pPr>
      <w:r w:rsidRPr="008E6F22">
        <w:rPr>
          <w:rStyle w:val="eop"/>
          <w:rFonts w:ascii="Arial" w:hAnsi="Arial" w:cs="Arial"/>
          <w:color w:val="000000"/>
          <w:sz w:val="22"/>
          <w:szCs w:val="22"/>
          <w:lang w:val="de-DE"/>
        </w:rPr>
        <w:t> </w:t>
      </w:r>
    </w:p>
    <w:p w14:paraId="0084BF7D"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rPr>
      </w:pPr>
      <w:r w:rsidRPr="008E6F22">
        <w:rPr>
          <w:rStyle w:val="normaltextrun"/>
          <w:rFonts w:ascii="Arial" w:hAnsi="Arial" w:cs="Arial"/>
          <w:b/>
          <w:bCs/>
          <w:color w:val="000000"/>
          <w:sz w:val="22"/>
          <w:szCs w:val="22"/>
        </w:rPr>
        <w:t>Press Contact</w:t>
      </w:r>
      <w:r w:rsidRPr="008E6F22">
        <w:rPr>
          <w:rStyle w:val="eop"/>
          <w:rFonts w:ascii="Arial" w:hAnsi="Arial" w:cs="Arial"/>
          <w:color w:val="000000"/>
          <w:sz w:val="22"/>
          <w:szCs w:val="22"/>
        </w:rPr>
        <w:t> </w:t>
      </w:r>
    </w:p>
    <w:p w14:paraId="7FB2BCAD" w14:textId="0B224658" w:rsidR="00177D1B" w:rsidRPr="008E6F22" w:rsidRDefault="00B936CD" w:rsidP="008E6F22">
      <w:pPr>
        <w:pStyle w:val="paragraph"/>
        <w:spacing w:before="0" w:beforeAutospacing="0" w:after="0" w:afterAutospacing="0" w:line="276" w:lineRule="auto"/>
        <w:jc w:val="both"/>
        <w:textAlignment w:val="baseline"/>
        <w:rPr>
          <w:rFonts w:ascii="Arial" w:hAnsi="Arial" w:cs="Arial"/>
          <w:sz w:val="22"/>
          <w:szCs w:val="22"/>
        </w:rPr>
      </w:pPr>
      <w:r w:rsidRPr="008E6F22">
        <w:rPr>
          <w:rStyle w:val="normaltextrun"/>
          <w:rFonts w:ascii="Arial" w:hAnsi="Arial" w:cs="Arial"/>
          <w:color w:val="000000"/>
          <w:sz w:val="22"/>
          <w:szCs w:val="22"/>
        </w:rPr>
        <w:t xml:space="preserve">Thor Riemschneider </w:t>
      </w:r>
      <w:r w:rsidR="00177D1B" w:rsidRPr="008E6F22">
        <w:rPr>
          <w:rStyle w:val="normaltextrun"/>
          <w:rFonts w:ascii="Arial" w:hAnsi="Arial" w:cs="Arial"/>
          <w:color w:val="000000"/>
          <w:sz w:val="22"/>
          <w:szCs w:val="22"/>
        </w:rPr>
        <w:t>• BFOUND GmbH</w:t>
      </w:r>
      <w:r w:rsidR="00177D1B" w:rsidRPr="008E6F22">
        <w:rPr>
          <w:rStyle w:val="eop"/>
          <w:rFonts w:ascii="Arial" w:hAnsi="Arial" w:cs="Arial"/>
          <w:color w:val="000000"/>
          <w:sz w:val="22"/>
          <w:szCs w:val="22"/>
        </w:rPr>
        <w:t> </w:t>
      </w:r>
    </w:p>
    <w:p w14:paraId="06FD47BE"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lang w:val="de-DE"/>
        </w:rPr>
      </w:pPr>
      <w:r w:rsidRPr="008E6F22">
        <w:rPr>
          <w:rStyle w:val="normaltextrun"/>
          <w:rFonts w:ascii="Arial" w:hAnsi="Arial" w:cs="Arial"/>
          <w:color w:val="000000"/>
          <w:sz w:val="22"/>
          <w:szCs w:val="22"/>
          <w:lang w:val="de-DE"/>
        </w:rPr>
        <w:t>Alte Römerstraße 3 • D-56154 Boppard-Buchholz</w:t>
      </w:r>
      <w:r w:rsidRPr="008E6F22">
        <w:rPr>
          <w:rStyle w:val="eop"/>
          <w:rFonts w:ascii="Arial" w:hAnsi="Arial" w:cs="Arial"/>
          <w:color w:val="000000"/>
          <w:sz w:val="22"/>
          <w:szCs w:val="22"/>
          <w:lang w:val="de-DE"/>
        </w:rPr>
        <w:t> </w:t>
      </w:r>
    </w:p>
    <w:p w14:paraId="3DB5EBA9"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lang w:val="de-DE"/>
        </w:rPr>
      </w:pPr>
      <w:r w:rsidRPr="008E6F22">
        <w:rPr>
          <w:rStyle w:val="normaltextrun"/>
          <w:rFonts w:ascii="Arial" w:hAnsi="Arial" w:cs="Arial"/>
          <w:color w:val="000000"/>
          <w:sz w:val="22"/>
          <w:szCs w:val="22"/>
          <w:lang w:val="de-DE"/>
        </w:rPr>
        <w:t>Tel.: (+49) 67 42-87 27 50 00 • Fax: (+49) 67 42-87 27 50</w:t>
      </w:r>
      <w:r w:rsidRPr="008E6F22">
        <w:rPr>
          <w:rStyle w:val="eop"/>
          <w:rFonts w:ascii="Arial" w:hAnsi="Arial" w:cs="Arial"/>
          <w:color w:val="000000"/>
          <w:sz w:val="22"/>
          <w:szCs w:val="22"/>
          <w:lang w:val="de-DE"/>
        </w:rPr>
        <w:t> </w:t>
      </w:r>
    </w:p>
    <w:p w14:paraId="071E8F9C" w14:textId="500368C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lang w:val="de-DE"/>
        </w:rPr>
      </w:pPr>
      <w:r w:rsidRPr="008E6F22">
        <w:rPr>
          <w:rStyle w:val="normaltextrun"/>
          <w:rFonts w:ascii="Arial" w:hAnsi="Arial" w:cs="Arial"/>
          <w:color w:val="000000"/>
          <w:sz w:val="22"/>
          <w:szCs w:val="22"/>
          <w:lang w:val="de-DE"/>
        </w:rPr>
        <w:t xml:space="preserve">E-Mail: </w:t>
      </w:r>
      <w:hyperlink r:id="rId9" w:history="1">
        <w:r w:rsidR="00B936CD" w:rsidRPr="008E6F22">
          <w:rPr>
            <w:rStyle w:val="Hyperlink"/>
            <w:rFonts w:ascii="Arial" w:hAnsi="Arial" w:cs="Arial"/>
            <w:sz w:val="22"/>
            <w:szCs w:val="22"/>
            <w:lang w:val="de-DE"/>
          </w:rPr>
          <w:t>thor.riemschneider@bfound.com</w:t>
        </w:r>
      </w:hyperlink>
      <w:r w:rsidRPr="008E6F22">
        <w:rPr>
          <w:rStyle w:val="normaltextrun"/>
          <w:rFonts w:ascii="Arial" w:hAnsi="Arial" w:cs="Arial"/>
          <w:color w:val="000000"/>
          <w:sz w:val="22"/>
          <w:szCs w:val="22"/>
          <w:lang w:val="de-DE"/>
        </w:rPr>
        <w:t xml:space="preserve"> • Internet: </w:t>
      </w:r>
      <w:r w:rsidRPr="008E6F22">
        <w:rPr>
          <w:rStyle w:val="normaltextrun"/>
          <w:rFonts w:ascii="Arial" w:hAnsi="Arial" w:cs="Arial"/>
          <w:color w:val="0000FF"/>
          <w:sz w:val="22"/>
          <w:szCs w:val="22"/>
          <w:u w:val="single"/>
          <w:lang w:val="de-DE"/>
        </w:rPr>
        <w:t>www.bfound.com</w:t>
      </w:r>
      <w:r w:rsidRPr="008E6F22">
        <w:rPr>
          <w:rStyle w:val="normaltextrun"/>
          <w:rFonts w:ascii="Arial" w:hAnsi="Arial" w:cs="Arial"/>
          <w:sz w:val="22"/>
          <w:szCs w:val="22"/>
          <w:lang w:val="de-DE"/>
        </w:rPr>
        <w:t> </w:t>
      </w:r>
      <w:r w:rsidRPr="008E6F22">
        <w:rPr>
          <w:rStyle w:val="eop"/>
          <w:rFonts w:ascii="Arial" w:hAnsi="Arial" w:cs="Arial"/>
          <w:sz w:val="22"/>
          <w:szCs w:val="22"/>
          <w:lang w:val="de-DE"/>
        </w:rPr>
        <w:t> </w:t>
      </w:r>
    </w:p>
    <w:p w14:paraId="00000011" w14:textId="77777777" w:rsidR="003C5E77" w:rsidRPr="008E6F22" w:rsidRDefault="003C5E77" w:rsidP="00177D1B">
      <w:pPr>
        <w:jc w:val="both"/>
        <w:rPr>
          <w:rFonts w:eastAsia="Calibri"/>
          <w:lang w:val="de-DE"/>
        </w:rPr>
      </w:pPr>
    </w:p>
    <w:sectPr w:rsidR="003C5E77" w:rsidRPr="008E6F22" w:rsidSect="00FF1627">
      <w:headerReference w:type="default" r:id="rId10"/>
      <w:footerReference w:type="default" r:id="rId11"/>
      <w:headerReference w:type="first" r:id="rId12"/>
      <w:footerReference w:type="first" r:id="rId13"/>
      <w:pgSz w:w="12240" w:h="15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94AAF" w14:textId="77777777" w:rsidR="00A375D8" w:rsidRDefault="00A375D8" w:rsidP="00177D1B">
      <w:pPr>
        <w:spacing w:line="240" w:lineRule="auto"/>
      </w:pPr>
      <w:r>
        <w:separator/>
      </w:r>
    </w:p>
  </w:endnote>
  <w:endnote w:type="continuationSeparator" w:id="0">
    <w:p w14:paraId="6E7C5098" w14:textId="77777777" w:rsidR="00A375D8" w:rsidRDefault="00A375D8" w:rsidP="00177D1B">
      <w:pPr>
        <w:spacing w:line="240" w:lineRule="auto"/>
      </w:pPr>
      <w:r>
        <w:continuationSeparator/>
      </w:r>
    </w:p>
  </w:endnote>
  <w:endnote w:type="continuationNotice" w:id="1">
    <w:p w14:paraId="7BF26BC1" w14:textId="77777777" w:rsidR="00A375D8" w:rsidRDefault="00A375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0445EF65" w14:textId="77777777" w:rsidTr="22BA37E1">
      <w:trPr>
        <w:trHeight w:val="300"/>
      </w:trPr>
      <w:tc>
        <w:tcPr>
          <w:tcW w:w="3120" w:type="dxa"/>
        </w:tcPr>
        <w:p w14:paraId="7EE98B89" w14:textId="40268775" w:rsidR="22BA37E1" w:rsidRDefault="22BA37E1" w:rsidP="22BA37E1">
          <w:pPr>
            <w:pStyle w:val="Kopfzeile"/>
            <w:ind w:left="-115"/>
          </w:pPr>
        </w:p>
      </w:tc>
      <w:tc>
        <w:tcPr>
          <w:tcW w:w="3120" w:type="dxa"/>
        </w:tcPr>
        <w:p w14:paraId="547282A4" w14:textId="5533DF8E" w:rsidR="22BA37E1" w:rsidRDefault="22BA37E1" w:rsidP="22BA37E1">
          <w:pPr>
            <w:pStyle w:val="Kopfzeile"/>
            <w:jc w:val="center"/>
          </w:pPr>
        </w:p>
      </w:tc>
      <w:tc>
        <w:tcPr>
          <w:tcW w:w="3120" w:type="dxa"/>
        </w:tcPr>
        <w:p w14:paraId="361A998D" w14:textId="37BC5348" w:rsidR="22BA37E1" w:rsidRDefault="22BA37E1" w:rsidP="22BA37E1">
          <w:pPr>
            <w:pStyle w:val="Kopfzeile"/>
            <w:ind w:right="-115"/>
            <w:jc w:val="right"/>
          </w:pPr>
        </w:p>
      </w:tc>
    </w:tr>
  </w:tbl>
  <w:p w14:paraId="7E90F050" w14:textId="17504311" w:rsidR="22BA37E1" w:rsidRDefault="22BA37E1" w:rsidP="22BA37E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71F53203" w14:textId="77777777" w:rsidTr="22BA37E1">
      <w:trPr>
        <w:trHeight w:val="300"/>
      </w:trPr>
      <w:tc>
        <w:tcPr>
          <w:tcW w:w="3120" w:type="dxa"/>
        </w:tcPr>
        <w:p w14:paraId="39539160" w14:textId="7314F477" w:rsidR="22BA37E1" w:rsidRDefault="22BA37E1" w:rsidP="22BA37E1">
          <w:pPr>
            <w:pStyle w:val="Kopfzeile"/>
            <w:ind w:left="-115"/>
          </w:pPr>
        </w:p>
      </w:tc>
      <w:tc>
        <w:tcPr>
          <w:tcW w:w="3120" w:type="dxa"/>
        </w:tcPr>
        <w:p w14:paraId="33586F10" w14:textId="56643745" w:rsidR="22BA37E1" w:rsidRDefault="22BA37E1" w:rsidP="22BA37E1">
          <w:pPr>
            <w:pStyle w:val="Kopfzeile"/>
            <w:jc w:val="center"/>
          </w:pPr>
        </w:p>
      </w:tc>
      <w:tc>
        <w:tcPr>
          <w:tcW w:w="3120" w:type="dxa"/>
        </w:tcPr>
        <w:p w14:paraId="276F9A5C" w14:textId="736D1511" w:rsidR="22BA37E1" w:rsidRDefault="22BA37E1" w:rsidP="22BA37E1">
          <w:pPr>
            <w:pStyle w:val="Kopfzeile"/>
            <w:ind w:right="-115"/>
            <w:jc w:val="right"/>
          </w:pPr>
        </w:p>
      </w:tc>
    </w:tr>
  </w:tbl>
  <w:p w14:paraId="63837955" w14:textId="3980C3C1" w:rsidR="22BA37E1" w:rsidRDefault="22BA37E1" w:rsidP="22BA37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9986A" w14:textId="77777777" w:rsidR="00A375D8" w:rsidRDefault="00A375D8" w:rsidP="00177D1B">
      <w:pPr>
        <w:spacing w:line="240" w:lineRule="auto"/>
      </w:pPr>
      <w:r>
        <w:separator/>
      </w:r>
    </w:p>
  </w:footnote>
  <w:footnote w:type="continuationSeparator" w:id="0">
    <w:p w14:paraId="57154A73" w14:textId="77777777" w:rsidR="00A375D8" w:rsidRDefault="00A375D8" w:rsidP="00177D1B">
      <w:pPr>
        <w:spacing w:line="240" w:lineRule="auto"/>
      </w:pPr>
      <w:r>
        <w:continuationSeparator/>
      </w:r>
    </w:p>
  </w:footnote>
  <w:footnote w:type="continuationNotice" w:id="1">
    <w:p w14:paraId="3D940B83" w14:textId="77777777" w:rsidR="00A375D8" w:rsidRDefault="00A375D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31755D48" w14:textId="77777777" w:rsidTr="22BA37E1">
      <w:trPr>
        <w:trHeight w:val="300"/>
      </w:trPr>
      <w:tc>
        <w:tcPr>
          <w:tcW w:w="3120" w:type="dxa"/>
        </w:tcPr>
        <w:p w14:paraId="5584FEF6" w14:textId="6E8B6B15" w:rsidR="22BA37E1" w:rsidRDefault="22BA37E1" w:rsidP="22BA37E1">
          <w:pPr>
            <w:pStyle w:val="Kopfzeile"/>
            <w:ind w:left="-115"/>
          </w:pPr>
        </w:p>
      </w:tc>
      <w:tc>
        <w:tcPr>
          <w:tcW w:w="3120" w:type="dxa"/>
        </w:tcPr>
        <w:p w14:paraId="68A04755" w14:textId="7EF79F74" w:rsidR="22BA37E1" w:rsidRDefault="22BA37E1" w:rsidP="22BA37E1">
          <w:pPr>
            <w:pStyle w:val="Kopfzeile"/>
            <w:jc w:val="center"/>
          </w:pPr>
        </w:p>
      </w:tc>
      <w:tc>
        <w:tcPr>
          <w:tcW w:w="3120" w:type="dxa"/>
        </w:tcPr>
        <w:p w14:paraId="5052CDC5" w14:textId="63EF1AFF" w:rsidR="22BA37E1" w:rsidRDefault="22BA37E1" w:rsidP="22BA37E1">
          <w:pPr>
            <w:pStyle w:val="Kopfzeile"/>
            <w:ind w:right="-115"/>
            <w:jc w:val="right"/>
          </w:pPr>
        </w:p>
      </w:tc>
    </w:tr>
  </w:tbl>
  <w:p w14:paraId="0A1077C4" w14:textId="082D4B15" w:rsidR="22BA37E1" w:rsidRDefault="22BA37E1" w:rsidP="22BA37E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DF61" w14:textId="74EAFC26" w:rsidR="00177D1B" w:rsidRDefault="00177D1B">
    <w:pPr>
      <w:pStyle w:val="Kopfzeile"/>
    </w:pPr>
    <w:r w:rsidRPr="00177D1B">
      <w:rPr>
        <w:rStyle w:val="normaltextrun"/>
        <w:b/>
        <w:bCs/>
        <w:color w:val="7F7F7F"/>
        <w:sz w:val="32"/>
        <w:szCs w:val="32"/>
        <w:shd w:val="clear" w:color="auto" w:fill="FFFFFF"/>
        <w:lang w:val="de-DE"/>
      </w:rPr>
      <w:t>Press Release</w:t>
    </w:r>
    <w:r>
      <w:rPr>
        <w:rStyle w:val="normaltextrun"/>
        <w:b/>
        <w:bCs/>
        <w:color w:val="7F7F7F"/>
        <w:sz w:val="32"/>
        <w:szCs w:val="32"/>
        <w:shd w:val="clear" w:color="auto" w:fill="FFFFFF"/>
        <w:lang w:val="de-DE"/>
      </w:rPr>
      <w:t xml:space="preserve">                                                           </w:t>
    </w:r>
    <w:r>
      <w:rPr>
        <w:rStyle w:val="wacimagecontainer"/>
        <w:rFonts w:ascii="Segoe UI" w:hAnsi="Segoe UI" w:cs="Segoe UI"/>
        <w:noProof/>
        <w:color w:val="000000"/>
        <w:sz w:val="18"/>
        <w:szCs w:val="18"/>
        <w:shd w:val="clear" w:color="auto" w:fill="FFFFFF"/>
      </w:rPr>
      <w:drawing>
        <wp:inline distT="0" distB="0" distL="0" distR="0" wp14:anchorId="7F840287" wp14:editId="0661E716">
          <wp:extent cx="1219200" cy="555365"/>
          <wp:effectExtent l="0" t="0" r="0" b="0"/>
          <wp:docPr id="1002754475" name="Picture 1" descr="A green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54475" name="Picture 1" descr="A green and black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562" cy="56874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E77"/>
    <w:rsid w:val="00024DF5"/>
    <w:rsid w:val="00026C47"/>
    <w:rsid w:val="00040337"/>
    <w:rsid w:val="0004101A"/>
    <w:rsid w:val="000475D7"/>
    <w:rsid w:val="00054D08"/>
    <w:rsid w:val="000577D6"/>
    <w:rsid w:val="00060140"/>
    <w:rsid w:val="00061505"/>
    <w:rsid w:val="0006156C"/>
    <w:rsid w:val="00063188"/>
    <w:rsid w:val="00063E0A"/>
    <w:rsid w:val="00076158"/>
    <w:rsid w:val="00083932"/>
    <w:rsid w:val="000857FB"/>
    <w:rsid w:val="000A0A2F"/>
    <w:rsid w:val="000A118B"/>
    <w:rsid w:val="000A3E2E"/>
    <w:rsid w:val="000A7812"/>
    <w:rsid w:val="000D0B28"/>
    <w:rsid w:val="000D42A3"/>
    <w:rsid w:val="000E40C5"/>
    <w:rsid w:val="000E5F11"/>
    <w:rsid w:val="000F748C"/>
    <w:rsid w:val="00102844"/>
    <w:rsid w:val="001040A3"/>
    <w:rsid w:val="0010459B"/>
    <w:rsid w:val="0012561F"/>
    <w:rsid w:val="00160874"/>
    <w:rsid w:val="00160C50"/>
    <w:rsid w:val="00177D1B"/>
    <w:rsid w:val="001823A3"/>
    <w:rsid w:val="00191ABD"/>
    <w:rsid w:val="00197735"/>
    <w:rsid w:val="001A0F05"/>
    <w:rsid w:val="001B699D"/>
    <w:rsid w:val="001C6F46"/>
    <w:rsid w:val="001C7FDD"/>
    <w:rsid w:val="001D33E8"/>
    <w:rsid w:val="002077BB"/>
    <w:rsid w:val="0023651A"/>
    <w:rsid w:val="0024199F"/>
    <w:rsid w:val="00247DEA"/>
    <w:rsid w:val="00260E1B"/>
    <w:rsid w:val="0026433B"/>
    <w:rsid w:val="0027531C"/>
    <w:rsid w:val="00287DE6"/>
    <w:rsid w:val="00291F80"/>
    <w:rsid w:val="002A4CFC"/>
    <w:rsid w:val="002A6D6B"/>
    <w:rsid w:val="002D02FF"/>
    <w:rsid w:val="002D6BAF"/>
    <w:rsid w:val="002F7617"/>
    <w:rsid w:val="00307223"/>
    <w:rsid w:val="00310D8B"/>
    <w:rsid w:val="00321BB5"/>
    <w:rsid w:val="0032683A"/>
    <w:rsid w:val="00330349"/>
    <w:rsid w:val="003744D5"/>
    <w:rsid w:val="003914DC"/>
    <w:rsid w:val="003A79B7"/>
    <w:rsid w:val="003B0B90"/>
    <w:rsid w:val="003C5E77"/>
    <w:rsid w:val="003D3D98"/>
    <w:rsid w:val="003F57F9"/>
    <w:rsid w:val="00435D42"/>
    <w:rsid w:val="00437DB9"/>
    <w:rsid w:val="00463566"/>
    <w:rsid w:val="00467BC2"/>
    <w:rsid w:val="00475E68"/>
    <w:rsid w:val="0048396C"/>
    <w:rsid w:val="00486172"/>
    <w:rsid w:val="00490867"/>
    <w:rsid w:val="00492D67"/>
    <w:rsid w:val="00494A8D"/>
    <w:rsid w:val="004A18EA"/>
    <w:rsid w:val="004D3AC9"/>
    <w:rsid w:val="004D6018"/>
    <w:rsid w:val="004D7DF6"/>
    <w:rsid w:val="004E0007"/>
    <w:rsid w:val="004E2477"/>
    <w:rsid w:val="004E7FF9"/>
    <w:rsid w:val="004F4BBA"/>
    <w:rsid w:val="005000E8"/>
    <w:rsid w:val="0051473C"/>
    <w:rsid w:val="00533344"/>
    <w:rsid w:val="00562F2E"/>
    <w:rsid w:val="00567DE1"/>
    <w:rsid w:val="0057243E"/>
    <w:rsid w:val="005732F2"/>
    <w:rsid w:val="005743DF"/>
    <w:rsid w:val="00587233"/>
    <w:rsid w:val="005B1FB6"/>
    <w:rsid w:val="005F5BF9"/>
    <w:rsid w:val="00626D78"/>
    <w:rsid w:val="006442D8"/>
    <w:rsid w:val="00647762"/>
    <w:rsid w:val="006714ED"/>
    <w:rsid w:val="006864FC"/>
    <w:rsid w:val="006B4B3C"/>
    <w:rsid w:val="006C2AD4"/>
    <w:rsid w:val="006D2FE5"/>
    <w:rsid w:val="006D3753"/>
    <w:rsid w:val="006E3DFD"/>
    <w:rsid w:val="006F4A99"/>
    <w:rsid w:val="006F6259"/>
    <w:rsid w:val="007059AC"/>
    <w:rsid w:val="00705E14"/>
    <w:rsid w:val="00713820"/>
    <w:rsid w:val="00716020"/>
    <w:rsid w:val="007201C5"/>
    <w:rsid w:val="00727C0F"/>
    <w:rsid w:val="007358AD"/>
    <w:rsid w:val="007434DF"/>
    <w:rsid w:val="007539F3"/>
    <w:rsid w:val="007741C2"/>
    <w:rsid w:val="00782DE9"/>
    <w:rsid w:val="00784251"/>
    <w:rsid w:val="00791284"/>
    <w:rsid w:val="00792521"/>
    <w:rsid w:val="0079490F"/>
    <w:rsid w:val="007959F3"/>
    <w:rsid w:val="007961BE"/>
    <w:rsid w:val="007A3BD5"/>
    <w:rsid w:val="007A7A62"/>
    <w:rsid w:val="007B16BB"/>
    <w:rsid w:val="007C0A1A"/>
    <w:rsid w:val="007E6364"/>
    <w:rsid w:val="007F37A4"/>
    <w:rsid w:val="007F6995"/>
    <w:rsid w:val="0083162D"/>
    <w:rsid w:val="008370E4"/>
    <w:rsid w:val="008437FB"/>
    <w:rsid w:val="00854A88"/>
    <w:rsid w:val="00860F0B"/>
    <w:rsid w:val="00872887"/>
    <w:rsid w:val="00872915"/>
    <w:rsid w:val="00875B89"/>
    <w:rsid w:val="008958C7"/>
    <w:rsid w:val="008959B5"/>
    <w:rsid w:val="008974E2"/>
    <w:rsid w:val="008A44ED"/>
    <w:rsid w:val="008A7104"/>
    <w:rsid w:val="008C2173"/>
    <w:rsid w:val="008C234B"/>
    <w:rsid w:val="008C2CFC"/>
    <w:rsid w:val="008C44FC"/>
    <w:rsid w:val="008D0361"/>
    <w:rsid w:val="008D2101"/>
    <w:rsid w:val="008E6F22"/>
    <w:rsid w:val="00902B1C"/>
    <w:rsid w:val="00905FD7"/>
    <w:rsid w:val="009136BA"/>
    <w:rsid w:val="00923223"/>
    <w:rsid w:val="00931093"/>
    <w:rsid w:val="00933D01"/>
    <w:rsid w:val="009509E6"/>
    <w:rsid w:val="00954E5E"/>
    <w:rsid w:val="00960B65"/>
    <w:rsid w:val="00973689"/>
    <w:rsid w:val="0097556F"/>
    <w:rsid w:val="00977294"/>
    <w:rsid w:val="009802C7"/>
    <w:rsid w:val="00997F82"/>
    <w:rsid w:val="009B3A8C"/>
    <w:rsid w:val="009B4467"/>
    <w:rsid w:val="009C4FF6"/>
    <w:rsid w:val="009C70D3"/>
    <w:rsid w:val="009E2EC8"/>
    <w:rsid w:val="00A003AF"/>
    <w:rsid w:val="00A02C67"/>
    <w:rsid w:val="00A03395"/>
    <w:rsid w:val="00A123AD"/>
    <w:rsid w:val="00A20D0C"/>
    <w:rsid w:val="00A3165C"/>
    <w:rsid w:val="00A31979"/>
    <w:rsid w:val="00A375D8"/>
    <w:rsid w:val="00A3BED4"/>
    <w:rsid w:val="00A41363"/>
    <w:rsid w:val="00A4380B"/>
    <w:rsid w:val="00A62932"/>
    <w:rsid w:val="00A6518C"/>
    <w:rsid w:val="00A95023"/>
    <w:rsid w:val="00AA4360"/>
    <w:rsid w:val="00AB1E45"/>
    <w:rsid w:val="00AB4088"/>
    <w:rsid w:val="00AB6A4A"/>
    <w:rsid w:val="00AC6424"/>
    <w:rsid w:val="00AD1E48"/>
    <w:rsid w:val="00AF46B4"/>
    <w:rsid w:val="00AF7079"/>
    <w:rsid w:val="00B26509"/>
    <w:rsid w:val="00B776C2"/>
    <w:rsid w:val="00B806CB"/>
    <w:rsid w:val="00B829B5"/>
    <w:rsid w:val="00B90BE4"/>
    <w:rsid w:val="00B916E3"/>
    <w:rsid w:val="00B936CD"/>
    <w:rsid w:val="00BA3E83"/>
    <w:rsid w:val="00BB5011"/>
    <w:rsid w:val="00BC0693"/>
    <w:rsid w:val="00BC1E8E"/>
    <w:rsid w:val="00BC32A8"/>
    <w:rsid w:val="00BE44B5"/>
    <w:rsid w:val="00BF2ECC"/>
    <w:rsid w:val="00BF719A"/>
    <w:rsid w:val="00C04C8A"/>
    <w:rsid w:val="00C17DB7"/>
    <w:rsid w:val="00C30F14"/>
    <w:rsid w:val="00C375EC"/>
    <w:rsid w:val="00C430BB"/>
    <w:rsid w:val="00C467FB"/>
    <w:rsid w:val="00C57EE1"/>
    <w:rsid w:val="00C751D2"/>
    <w:rsid w:val="00C80A43"/>
    <w:rsid w:val="00CA12A7"/>
    <w:rsid w:val="00CA3393"/>
    <w:rsid w:val="00CA64A1"/>
    <w:rsid w:val="00CB075F"/>
    <w:rsid w:val="00CB2234"/>
    <w:rsid w:val="00CC0EC5"/>
    <w:rsid w:val="00CD0187"/>
    <w:rsid w:val="00CE1E85"/>
    <w:rsid w:val="00CE49D6"/>
    <w:rsid w:val="00CE7273"/>
    <w:rsid w:val="00D037D7"/>
    <w:rsid w:val="00D03E91"/>
    <w:rsid w:val="00D22A93"/>
    <w:rsid w:val="00D27214"/>
    <w:rsid w:val="00D2AC9C"/>
    <w:rsid w:val="00D36207"/>
    <w:rsid w:val="00D506B4"/>
    <w:rsid w:val="00D65B6B"/>
    <w:rsid w:val="00D71112"/>
    <w:rsid w:val="00D75395"/>
    <w:rsid w:val="00D776D8"/>
    <w:rsid w:val="00D97918"/>
    <w:rsid w:val="00DC1332"/>
    <w:rsid w:val="00DC7DFF"/>
    <w:rsid w:val="00DD740D"/>
    <w:rsid w:val="00DE7DE3"/>
    <w:rsid w:val="00DF5598"/>
    <w:rsid w:val="00DF779E"/>
    <w:rsid w:val="00E179AC"/>
    <w:rsid w:val="00E21379"/>
    <w:rsid w:val="00E23091"/>
    <w:rsid w:val="00E23F07"/>
    <w:rsid w:val="00E4140E"/>
    <w:rsid w:val="00E44259"/>
    <w:rsid w:val="00E44DA5"/>
    <w:rsid w:val="00E45A9D"/>
    <w:rsid w:val="00EB448E"/>
    <w:rsid w:val="00EC4E0F"/>
    <w:rsid w:val="00EF39F5"/>
    <w:rsid w:val="00F170D6"/>
    <w:rsid w:val="00F20660"/>
    <w:rsid w:val="00F21762"/>
    <w:rsid w:val="00F23F00"/>
    <w:rsid w:val="00F5088C"/>
    <w:rsid w:val="00F73C72"/>
    <w:rsid w:val="00F7911D"/>
    <w:rsid w:val="00F826FF"/>
    <w:rsid w:val="00F82F92"/>
    <w:rsid w:val="00FA1567"/>
    <w:rsid w:val="00FA2D0B"/>
    <w:rsid w:val="00FA5682"/>
    <w:rsid w:val="00FC06F8"/>
    <w:rsid w:val="00FC475A"/>
    <w:rsid w:val="00FD4C96"/>
    <w:rsid w:val="00FD4EF4"/>
    <w:rsid w:val="00FF1627"/>
    <w:rsid w:val="00FF3DF1"/>
    <w:rsid w:val="013BD102"/>
    <w:rsid w:val="01912F25"/>
    <w:rsid w:val="01DED6D5"/>
    <w:rsid w:val="0295EFE8"/>
    <w:rsid w:val="0468D230"/>
    <w:rsid w:val="047FE834"/>
    <w:rsid w:val="0579F5F9"/>
    <w:rsid w:val="059EA9F8"/>
    <w:rsid w:val="05FE6FEC"/>
    <w:rsid w:val="063E9E7D"/>
    <w:rsid w:val="0669570C"/>
    <w:rsid w:val="06BB19CC"/>
    <w:rsid w:val="0703A71E"/>
    <w:rsid w:val="07F0473E"/>
    <w:rsid w:val="08BD28D0"/>
    <w:rsid w:val="09290A04"/>
    <w:rsid w:val="0AC2247E"/>
    <w:rsid w:val="0CC8F657"/>
    <w:rsid w:val="0D1BBE5D"/>
    <w:rsid w:val="0D39B04E"/>
    <w:rsid w:val="0D8A65F5"/>
    <w:rsid w:val="0E11C6B4"/>
    <w:rsid w:val="0EBF4C7E"/>
    <w:rsid w:val="0F487F85"/>
    <w:rsid w:val="0F919726"/>
    <w:rsid w:val="0FBEB9E3"/>
    <w:rsid w:val="0FE5C8C4"/>
    <w:rsid w:val="102C7354"/>
    <w:rsid w:val="14879E46"/>
    <w:rsid w:val="15D4BA2D"/>
    <w:rsid w:val="15F07CD8"/>
    <w:rsid w:val="162A5F89"/>
    <w:rsid w:val="16514ADC"/>
    <w:rsid w:val="16C6E989"/>
    <w:rsid w:val="1748CD3B"/>
    <w:rsid w:val="1830D0EF"/>
    <w:rsid w:val="183685B6"/>
    <w:rsid w:val="185CE604"/>
    <w:rsid w:val="1899B23A"/>
    <w:rsid w:val="18A87E0F"/>
    <w:rsid w:val="193CD0F9"/>
    <w:rsid w:val="1968C95F"/>
    <w:rsid w:val="1A4417B7"/>
    <w:rsid w:val="1ABA9FAF"/>
    <w:rsid w:val="1BB31D67"/>
    <w:rsid w:val="1C5B47CC"/>
    <w:rsid w:val="1CC9B38F"/>
    <w:rsid w:val="1E059F07"/>
    <w:rsid w:val="1ECC6BC8"/>
    <w:rsid w:val="1F0422F4"/>
    <w:rsid w:val="1F27C6AC"/>
    <w:rsid w:val="1F7EF32F"/>
    <w:rsid w:val="2003DA14"/>
    <w:rsid w:val="20D41432"/>
    <w:rsid w:val="21803A03"/>
    <w:rsid w:val="229E7E37"/>
    <w:rsid w:val="22BA37E1"/>
    <w:rsid w:val="232AA5DD"/>
    <w:rsid w:val="2334743F"/>
    <w:rsid w:val="237DB418"/>
    <w:rsid w:val="23947793"/>
    <w:rsid w:val="23D00FFD"/>
    <w:rsid w:val="248763A8"/>
    <w:rsid w:val="254AB02A"/>
    <w:rsid w:val="26785EBB"/>
    <w:rsid w:val="275F3F47"/>
    <w:rsid w:val="27FA9642"/>
    <w:rsid w:val="2818C62A"/>
    <w:rsid w:val="29C59F8C"/>
    <w:rsid w:val="29DF69B4"/>
    <w:rsid w:val="2AE8256E"/>
    <w:rsid w:val="2B065E43"/>
    <w:rsid w:val="2DF78213"/>
    <w:rsid w:val="2E18151D"/>
    <w:rsid w:val="2E8B6165"/>
    <w:rsid w:val="2F75C5DE"/>
    <w:rsid w:val="314FB5DF"/>
    <w:rsid w:val="333A1511"/>
    <w:rsid w:val="33555969"/>
    <w:rsid w:val="33B48373"/>
    <w:rsid w:val="343B7FBA"/>
    <w:rsid w:val="34F63693"/>
    <w:rsid w:val="359034A9"/>
    <w:rsid w:val="3591DA6F"/>
    <w:rsid w:val="373EB52C"/>
    <w:rsid w:val="374FDF72"/>
    <w:rsid w:val="377DF5CB"/>
    <w:rsid w:val="379FF910"/>
    <w:rsid w:val="3853AB04"/>
    <w:rsid w:val="389D60D1"/>
    <w:rsid w:val="39BD3E24"/>
    <w:rsid w:val="3BA69319"/>
    <w:rsid w:val="3BBD7F00"/>
    <w:rsid w:val="3C374B1B"/>
    <w:rsid w:val="3C5FBD3D"/>
    <w:rsid w:val="3D0BD3D8"/>
    <w:rsid w:val="3DA41933"/>
    <w:rsid w:val="3F3FE994"/>
    <w:rsid w:val="3FD72F51"/>
    <w:rsid w:val="40464C56"/>
    <w:rsid w:val="40488E58"/>
    <w:rsid w:val="41F4AE0B"/>
    <w:rsid w:val="43B401E3"/>
    <w:rsid w:val="44533A07"/>
    <w:rsid w:val="45964FE9"/>
    <w:rsid w:val="460E413E"/>
    <w:rsid w:val="46E8004E"/>
    <w:rsid w:val="47D86B8A"/>
    <w:rsid w:val="47DF4FAC"/>
    <w:rsid w:val="484F6836"/>
    <w:rsid w:val="48A52548"/>
    <w:rsid w:val="48E9D687"/>
    <w:rsid w:val="4B3F459F"/>
    <w:rsid w:val="4BAFD320"/>
    <w:rsid w:val="4C326478"/>
    <w:rsid w:val="4C851F73"/>
    <w:rsid w:val="4CC5D8F0"/>
    <w:rsid w:val="4D4B8727"/>
    <w:rsid w:val="4E649EA9"/>
    <w:rsid w:val="4E76C210"/>
    <w:rsid w:val="4EC3D9DC"/>
    <w:rsid w:val="4F30218A"/>
    <w:rsid w:val="4F6A4825"/>
    <w:rsid w:val="4FA551D4"/>
    <w:rsid w:val="504EFA05"/>
    <w:rsid w:val="50B82E50"/>
    <w:rsid w:val="51668B15"/>
    <w:rsid w:val="5173D475"/>
    <w:rsid w:val="51DCA373"/>
    <w:rsid w:val="52B0505A"/>
    <w:rsid w:val="52EDDE50"/>
    <w:rsid w:val="536848B6"/>
    <w:rsid w:val="536DD49E"/>
    <w:rsid w:val="53974AFF"/>
    <w:rsid w:val="5430A01E"/>
    <w:rsid w:val="54BF1886"/>
    <w:rsid w:val="55041917"/>
    <w:rsid w:val="563E33BF"/>
    <w:rsid w:val="563FB1CA"/>
    <w:rsid w:val="570B7AA7"/>
    <w:rsid w:val="57195C2B"/>
    <w:rsid w:val="575A625E"/>
    <w:rsid w:val="57A12AE9"/>
    <w:rsid w:val="57B1F52A"/>
    <w:rsid w:val="59D78A3A"/>
    <w:rsid w:val="5BBB0A6F"/>
    <w:rsid w:val="5BDBAD25"/>
    <w:rsid w:val="5C5EE7C1"/>
    <w:rsid w:val="5C8909E9"/>
    <w:rsid w:val="5D398F26"/>
    <w:rsid w:val="5DA8C29E"/>
    <w:rsid w:val="5E41814D"/>
    <w:rsid w:val="5F51A805"/>
    <w:rsid w:val="5FD3D18C"/>
    <w:rsid w:val="604ACA63"/>
    <w:rsid w:val="610EDB73"/>
    <w:rsid w:val="6188D3EC"/>
    <w:rsid w:val="61B849A7"/>
    <w:rsid w:val="61CFE9CA"/>
    <w:rsid w:val="627FEE36"/>
    <w:rsid w:val="630C6422"/>
    <w:rsid w:val="63376DB4"/>
    <w:rsid w:val="63C965BB"/>
    <w:rsid w:val="643DEBFC"/>
    <w:rsid w:val="656A37C3"/>
    <w:rsid w:val="6739F42C"/>
    <w:rsid w:val="67D6D887"/>
    <w:rsid w:val="67F81570"/>
    <w:rsid w:val="68CAC280"/>
    <w:rsid w:val="6991B120"/>
    <w:rsid w:val="6AA72FDB"/>
    <w:rsid w:val="6AEBA661"/>
    <w:rsid w:val="6B0E1A0B"/>
    <w:rsid w:val="6BB18820"/>
    <w:rsid w:val="6BDDCD78"/>
    <w:rsid w:val="6BF4AB99"/>
    <w:rsid w:val="6C588B66"/>
    <w:rsid w:val="6C6E19DA"/>
    <w:rsid w:val="6CC18D76"/>
    <w:rsid w:val="6CCB8693"/>
    <w:rsid w:val="6DEDC212"/>
    <w:rsid w:val="6E0B2644"/>
    <w:rsid w:val="6F238029"/>
    <w:rsid w:val="6F244F77"/>
    <w:rsid w:val="6FAF2590"/>
    <w:rsid w:val="7010FDBE"/>
    <w:rsid w:val="701DDE94"/>
    <w:rsid w:val="70358391"/>
    <w:rsid w:val="70A9812B"/>
    <w:rsid w:val="71C76218"/>
    <w:rsid w:val="72C38979"/>
    <w:rsid w:val="72C895FE"/>
    <w:rsid w:val="72E2D9B4"/>
    <w:rsid w:val="73698CA5"/>
    <w:rsid w:val="746252B0"/>
    <w:rsid w:val="747D97B5"/>
    <w:rsid w:val="74B4DB33"/>
    <w:rsid w:val="75C41698"/>
    <w:rsid w:val="75C82B25"/>
    <w:rsid w:val="76A7E404"/>
    <w:rsid w:val="7752EE1A"/>
    <w:rsid w:val="7766A22E"/>
    <w:rsid w:val="777196AD"/>
    <w:rsid w:val="77937483"/>
    <w:rsid w:val="781A863C"/>
    <w:rsid w:val="79338F23"/>
    <w:rsid w:val="7A358A04"/>
    <w:rsid w:val="7AA87011"/>
    <w:rsid w:val="7B74D0B2"/>
    <w:rsid w:val="7D994198"/>
    <w:rsid w:val="7DC81610"/>
    <w:rsid w:val="7E0E472B"/>
    <w:rsid w:val="7E2288D8"/>
    <w:rsid w:val="7E82FFC7"/>
    <w:rsid w:val="7EDC77C2"/>
    <w:rsid w:val="7FD7B8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2F1E5"/>
  <w15:docId w15:val="{2A00AC2C-ABAA-45C8-9734-578E1A0D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spacing w:before="400" w:after="120"/>
      <w:outlineLvl w:val="0"/>
    </w:pPr>
    <w:rPr>
      <w:sz w:val="40"/>
      <w:szCs w:val="40"/>
    </w:rPr>
  </w:style>
  <w:style w:type="paragraph" w:styleId="berschrift2">
    <w:name w:val="heading 2"/>
    <w:basedOn w:val="Standard"/>
    <w:next w:val="Standard"/>
    <w:uiPriority w:val="9"/>
    <w:semiHidden/>
    <w:unhideWhenUsed/>
    <w:qFormat/>
    <w:pPr>
      <w:keepNext/>
      <w:keepLines/>
      <w:spacing w:before="360" w:after="120"/>
      <w:outlineLvl w:val="1"/>
    </w:pPr>
    <w:rPr>
      <w:sz w:val="32"/>
      <w:szCs w:val="32"/>
    </w:rPr>
  </w:style>
  <w:style w:type="paragraph" w:styleId="berschrift3">
    <w:name w:val="heading 3"/>
    <w:basedOn w:val="Standard"/>
    <w:next w:val="Standard"/>
    <w:uiPriority w:val="9"/>
    <w:semiHidden/>
    <w:unhideWhenUsed/>
    <w:qFormat/>
    <w:pPr>
      <w:keepNext/>
      <w:keepLines/>
      <w:spacing w:before="320" w:after="80"/>
      <w:outlineLvl w:val="2"/>
    </w:pPr>
    <w:rPr>
      <w:color w:val="434343"/>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sz w:val="24"/>
      <w:szCs w:val="24"/>
    </w:rPr>
  </w:style>
  <w:style w:type="paragraph" w:styleId="berschrift5">
    <w:name w:val="heading 5"/>
    <w:basedOn w:val="Standard"/>
    <w:next w:val="Standard"/>
    <w:uiPriority w:val="9"/>
    <w:semiHidden/>
    <w:unhideWhenUsed/>
    <w:qFormat/>
    <w:pPr>
      <w:keepNext/>
      <w:keepLines/>
      <w:spacing w:before="240" w:after="80"/>
      <w:outlineLvl w:val="4"/>
    </w:pPr>
    <w:rPr>
      <w:color w:val="666666"/>
    </w:rPr>
  </w:style>
  <w:style w:type="paragraph" w:styleId="berschrift6">
    <w:name w:val="heading 6"/>
    <w:basedOn w:val="Standard"/>
    <w:next w:val="Standard"/>
    <w:uiPriority w:val="9"/>
    <w:semiHidden/>
    <w:unhideWhenUsed/>
    <w:qFormat/>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color w:val="666666"/>
      <w:sz w:val="30"/>
      <w:szCs w:val="30"/>
    </w:rPr>
  </w:style>
  <w:style w:type="paragraph" w:customStyle="1" w:styleId="paragraph">
    <w:name w:val="paragraph"/>
    <w:basedOn w:val="Standard"/>
    <w:rsid w:val="00177D1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Absatz-Standardschriftart"/>
    <w:rsid w:val="00177D1B"/>
  </w:style>
  <w:style w:type="character" w:customStyle="1" w:styleId="tabchar">
    <w:name w:val="tabchar"/>
    <w:basedOn w:val="Absatz-Standardschriftart"/>
    <w:rsid w:val="00177D1B"/>
  </w:style>
  <w:style w:type="character" w:customStyle="1" w:styleId="eop">
    <w:name w:val="eop"/>
    <w:basedOn w:val="Absatz-Standardschriftart"/>
    <w:rsid w:val="00177D1B"/>
  </w:style>
  <w:style w:type="paragraph" w:styleId="Kopfzeile">
    <w:name w:val="header"/>
    <w:basedOn w:val="Standard"/>
    <w:link w:val="KopfzeileZchn"/>
    <w:uiPriority w:val="99"/>
    <w:unhideWhenUsed/>
    <w:rsid w:val="00177D1B"/>
    <w:pPr>
      <w:tabs>
        <w:tab w:val="center" w:pos="4703"/>
        <w:tab w:val="right" w:pos="9406"/>
      </w:tabs>
      <w:spacing w:line="240" w:lineRule="auto"/>
    </w:pPr>
  </w:style>
  <w:style w:type="character" w:customStyle="1" w:styleId="KopfzeileZchn">
    <w:name w:val="Kopfzeile Zchn"/>
    <w:basedOn w:val="Absatz-Standardschriftart"/>
    <w:link w:val="Kopfzeile"/>
    <w:uiPriority w:val="99"/>
    <w:rsid w:val="00177D1B"/>
  </w:style>
  <w:style w:type="paragraph" w:styleId="Fuzeile">
    <w:name w:val="footer"/>
    <w:basedOn w:val="Standard"/>
    <w:link w:val="FuzeileZchn"/>
    <w:uiPriority w:val="99"/>
    <w:unhideWhenUsed/>
    <w:rsid w:val="00177D1B"/>
    <w:pPr>
      <w:tabs>
        <w:tab w:val="center" w:pos="4703"/>
        <w:tab w:val="right" w:pos="9406"/>
      </w:tabs>
      <w:spacing w:line="240" w:lineRule="auto"/>
    </w:pPr>
  </w:style>
  <w:style w:type="character" w:customStyle="1" w:styleId="FuzeileZchn">
    <w:name w:val="Fußzeile Zchn"/>
    <w:basedOn w:val="Absatz-Standardschriftart"/>
    <w:link w:val="Fuzeile"/>
    <w:uiPriority w:val="99"/>
    <w:rsid w:val="00177D1B"/>
  </w:style>
  <w:style w:type="character" w:customStyle="1" w:styleId="wacimagecontainer">
    <w:name w:val="wacimagecontainer"/>
    <w:basedOn w:val="Absatz-Standardschriftart"/>
    <w:rsid w:val="00177D1B"/>
  </w:style>
  <w:style w:type="table" w:styleId="Tabellenraster">
    <w:name w:val="Table Grid"/>
    <w:basedOn w:val="NormaleTabelle"/>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semiHidden/>
    <w:unhideWhenUsed/>
    <w:rPr>
      <w:sz w:val="16"/>
      <w:szCs w:val="16"/>
    </w:rPr>
  </w:style>
  <w:style w:type="paragraph" w:styleId="berarbeitung">
    <w:name w:val="Revision"/>
    <w:hidden/>
    <w:uiPriority w:val="99"/>
    <w:semiHidden/>
    <w:rsid w:val="00872915"/>
    <w:pPr>
      <w:spacing w:line="240" w:lineRule="auto"/>
    </w:pPr>
  </w:style>
  <w:style w:type="paragraph" w:styleId="Kommentarthema">
    <w:name w:val="annotation subject"/>
    <w:basedOn w:val="Kommentartext"/>
    <w:next w:val="Kommentartext"/>
    <w:link w:val="KommentarthemaZchn"/>
    <w:uiPriority w:val="99"/>
    <w:semiHidden/>
    <w:unhideWhenUsed/>
    <w:rsid w:val="00872915"/>
    <w:rPr>
      <w:b/>
      <w:bCs/>
    </w:rPr>
  </w:style>
  <w:style w:type="character" w:customStyle="1" w:styleId="KommentarthemaZchn">
    <w:name w:val="Kommentarthema Zchn"/>
    <w:basedOn w:val="KommentartextZchn"/>
    <w:link w:val="Kommentarthema"/>
    <w:uiPriority w:val="99"/>
    <w:semiHidden/>
    <w:rsid w:val="00872915"/>
    <w:rPr>
      <w:b/>
      <w:bCs/>
      <w:sz w:val="20"/>
      <w:szCs w:val="20"/>
    </w:rPr>
  </w:style>
  <w:style w:type="paragraph" w:styleId="Listenabsatz">
    <w:name w:val="List Paragraph"/>
    <w:basedOn w:val="Standard"/>
    <w:uiPriority w:val="34"/>
    <w:qFormat/>
    <w:rsid w:val="00872915"/>
    <w:pPr>
      <w:ind w:left="720"/>
      <w:contextualSpacing/>
    </w:pPr>
  </w:style>
  <w:style w:type="paragraph" w:styleId="StandardWeb">
    <w:name w:val="Normal (Web)"/>
    <w:basedOn w:val="Standard"/>
    <w:uiPriority w:val="99"/>
    <w:semiHidden/>
    <w:unhideWhenUsed/>
    <w:rsid w:val="00C375E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3B0B90"/>
    <w:rPr>
      <w:color w:val="0000FF" w:themeColor="hyperlink"/>
      <w:u w:val="single"/>
    </w:rPr>
  </w:style>
  <w:style w:type="character" w:styleId="NichtaufgelsteErwhnung">
    <w:name w:val="Unresolved Mention"/>
    <w:basedOn w:val="Absatz-Standardschriftart"/>
    <w:uiPriority w:val="99"/>
    <w:semiHidden/>
    <w:unhideWhenUsed/>
    <w:rsid w:val="003B0B90"/>
    <w:rPr>
      <w:color w:val="605E5C"/>
      <w:shd w:val="clear" w:color="auto" w:fill="E1DFDD"/>
    </w:rPr>
  </w:style>
  <w:style w:type="paragraph" w:customStyle="1" w:styleId="BoilerPlate">
    <w:name w:val="Boiler Plate"/>
    <w:basedOn w:val="Standard"/>
    <w:qFormat/>
    <w:rsid w:val="00C80A43"/>
    <w:pPr>
      <w:spacing w:line="336" w:lineRule="auto"/>
    </w:pPr>
    <w:rPr>
      <w:rFonts w:eastAsia="Times New Roman"/>
      <w:sz w:val="20"/>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9558">
      <w:bodyDiv w:val="1"/>
      <w:marLeft w:val="0"/>
      <w:marRight w:val="0"/>
      <w:marTop w:val="0"/>
      <w:marBottom w:val="0"/>
      <w:divBdr>
        <w:top w:val="none" w:sz="0" w:space="0" w:color="auto"/>
        <w:left w:val="none" w:sz="0" w:space="0" w:color="auto"/>
        <w:bottom w:val="none" w:sz="0" w:space="0" w:color="auto"/>
        <w:right w:val="none" w:sz="0" w:space="0" w:color="auto"/>
      </w:divBdr>
    </w:div>
    <w:div w:id="227618197">
      <w:bodyDiv w:val="1"/>
      <w:marLeft w:val="0"/>
      <w:marRight w:val="0"/>
      <w:marTop w:val="0"/>
      <w:marBottom w:val="0"/>
      <w:divBdr>
        <w:top w:val="none" w:sz="0" w:space="0" w:color="auto"/>
        <w:left w:val="none" w:sz="0" w:space="0" w:color="auto"/>
        <w:bottom w:val="none" w:sz="0" w:space="0" w:color="auto"/>
        <w:right w:val="none" w:sz="0" w:space="0" w:color="auto"/>
      </w:divBdr>
    </w:div>
    <w:div w:id="447162288">
      <w:bodyDiv w:val="1"/>
      <w:marLeft w:val="0"/>
      <w:marRight w:val="0"/>
      <w:marTop w:val="0"/>
      <w:marBottom w:val="0"/>
      <w:divBdr>
        <w:top w:val="none" w:sz="0" w:space="0" w:color="auto"/>
        <w:left w:val="none" w:sz="0" w:space="0" w:color="auto"/>
        <w:bottom w:val="none" w:sz="0" w:space="0" w:color="auto"/>
        <w:right w:val="none" w:sz="0" w:space="0" w:color="auto"/>
      </w:divBdr>
    </w:div>
    <w:div w:id="469834203">
      <w:bodyDiv w:val="1"/>
      <w:marLeft w:val="0"/>
      <w:marRight w:val="0"/>
      <w:marTop w:val="0"/>
      <w:marBottom w:val="0"/>
      <w:divBdr>
        <w:top w:val="none" w:sz="0" w:space="0" w:color="auto"/>
        <w:left w:val="none" w:sz="0" w:space="0" w:color="auto"/>
        <w:bottom w:val="none" w:sz="0" w:space="0" w:color="auto"/>
        <w:right w:val="none" w:sz="0" w:space="0" w:color="auto"/>
      </w:divBdr>
    </w:div>
    <w:div w:id="564343657">
      <w:bodyDiv w:val="1"/>
      <w:marLeft w:val="0"/>
      <w:marRight w:val="0"/>
      <w:marTop w:val="0"/>
      <w:marBottom w:val="0"/>
      <w:divBdr>
        <w:top w:val="none" w:sz="0" w:space="0" w:color="auto"/>
        <w:left w:val="none" w:sz="0" w:space="0" w:color="auto"/>
        <w:bottom w:val="none" w:sz="0" w:space="0" w:color="auto"/>
        <w:right w:val="none" w:sz="0" w:space="0" w:color="auto"/>
      </w:divBdr>
    </w:div>
    <w:div w:id="753671047">
      <w:bodyDiv w:val="1"/>
      <w:marLeft w:val="0"/>
      <w:marRight w:val="0"/>
      <w:marTop w:val="0"/>
      <w:marBottom w:val="0"/>
      <w:divBdr>
        <w:top w:val="none" w:sz="0" w:space="0" w:color="auto"/>
        <w:left w:val="none" w:sz="0" w:space="0" w:color="auto"/>
        <w:bottom w:val="none" w:sz="0" w:space="0" w:color="auto"/>
        <w:right w:val="none" w:sz="0" w:space="0" w:color="auto"/>
      </w:divBdr>
    </w:div>
    <w:div w:id="805123227">
      <w:bodyDiv w:val="1"/>
      <w:marLeft w:val="0"/>
      <w:marRight w:val="0"/>
      <w:marTop w:val="0"/>
      <w:marBottom w:val="0"/>
      <w:divBdr>
        <w:top w:val="none" w:sz="0" w:space="0" w:color="auto"/>
        <w:left w:val="none" w:sz="0" w:space="0" w:color="auto"/>
        <w:bottom w:val="none" w:sz="0" w:space="0" w:color="auto"/>
        <w:right w:val="none" w:sz="0" w:space="0" w:color="auto"/>
      </w:divBdr>
    </w:div>
    <w:div w:id="823474462">
      <w:bodyDiv w:val="1"/>
      <w:marLeft w:val="0"/>
      <w:marRight w:val="0"/>
      <w:marTop w:val="0"/>
      <w:marBottom w:val="0"/>
      <w:divBdr>
        <w:top w:val="none" w:sz="0" w:space="0" w:color="auto"/>
        <w:left w:val="none" w:sz="0" w:space="0" w:color="auto"/>
        <w:bottom w:val="none" w:sz="0" w:space="0" w:color="auto"/>
        <w:right w:val="none" w:sz="0" w:space="0" w:color="auto"/>
      </w:divBdr>
    </w:div>
    <w:div w:id="902912960">
      <w:bodyDiv w:val="1"/>
      <w:marLeft w:val="0"/>
      <w:marRight w:val="0"/>
      <w:marTop w:val="0"/>
      <w:marBottom w:val="0"/>
      <w:divBdr>
        <w:top w:val="none" w:sz="0" w:space="0" w:color="auto"/>
        <w:left w:val="none" w:sz="0" w:space="0" w:color="auto"/>
        <w:bottom w:val="none" w:sz="0" w:space="0" w:color="auto"/>
        <w:right w:val="none" w:sz="0" w:space="0" w:color="auto"/>
      </w:divBdr>
    </w:div>
    <w:div w:id="998844091">
      <w:bodyDiv w:val="1"/>
      <w:marLeft w:val="0"/>
      <w:marRight w:val="0"/>
      <w:marTop w:val="0"/>
      <w:marBottom w:val="0"/>
      <w:divBdr>
        <w:top w:val="none" w:sz="0" w:space="0" w:color="auto"/>
        <w:left w:val="none" w:sz="0" w:space="0" w:color="auto"/>
        <w:bottom w:val="none" w:sz="0" w:space="0" w:color="auto"/>
        <w:right w:val="none" w:sz="0" w:space="0" w:color="auto"/>
      </w:divBdr>
    </w:div>
    <w:div w:id="1039359077">
      <w:bodyDiv w:val="1"/>
      <w:marLeft w:val="0"/>
      <w:marRight w:val="0"/>
      <w:marTop w:val="0"/>
      <w:marBottom w:val="0"/>
      <w:divBdr>
        <w:top w:val="none" w:sz="0" w:space="0" w:color="auto"/>
        <w:left w:val="none" w:sz="0" w:space="0" w:color="auto"/>
        <w:bottom w:val="none" w:sz="0" w:space="0" w:color="auto"/>
        <w:right w:val="none" w:sz="0" w:space="0" w:color="auto"/>
      </w:divBdr>
    </w:div>
    <w:div w:id="1104812010">
      <w:bodyDiv w:val="1"/>
      <w:marLeft w:val="0"/>
      <w:marRight w:val="0"/>
      <w:marTop w:val="0"/>
      <w:marBottom w:val="0"/>
      <w:divBdr>
        <w:top w:val="none" w:sz="0" w:space="0" w:color="auto"/>
        <w:left w:val="none" w:sz="0" w:space="0" w:color="auto"/>
        <w:bottom w:val="none" w:sz="0" w:space="0" w:color="auto"/>
        <w:right w:val="none" w:sz="0" w:space="0" w:color="auto"/>
      </w:divBdr>
      <w:divsChild>
        <w:div w:id="130371338">
          <w:marLeft w:val="0"/>
          <w:marRight w:val="0"/>
          <w:marTop w:val="0"/>
          <w:marBottom w:val="0"/>
          <w:divBdr>
            <w:top w:val="none" w:sz="0" w:space="0" w:color="auto"/>
            <w:left w:val="none" w:sz="0" w:space="0" w:color="auto"/>
            <w:bottom w:val="none" w:sz="0" w:space="0" w:color="auto"/>
            <w:right w:val="none" w:sz="0" w:space="0" w:color="auto"/>
          </w:divBdr>
        </w:div>
        <w:div w:id="352153098">
          <w:marLeft w:val="0"/>
          <w:marRight w:val="0"/>
          <w:marTop w:val="0"/>
          <w:marBottom w:val="0"/>
          <w:divBdr>
            <w:top w:val="none" w:sz="0" w:space="0" w:color="auto"/>
            <w:left w:val="none" w:sz="0" w:space="0" w:color="auto"/>
            <w:bottom w:val="none" w:sz="0" w:space="0" w:color="auto"/>
            <w:right w:val="none" w:sz="0" w:space="0" w:color="auto"/>
          </w:divBdr>
        </w:div>
        <w:div w:id="684016938">
          <w:marLeft w:val="0"/>
          <w:marRight w:val="0"/>
          <w:marTop w:val="0"/>
          <w:marBottom w:val="0"/>
          <w:divBdr>
            <w:top w:val="none" w:sz="0" w:space="0" w:color="auto"/>
            <w:left w:val="none" w:sz="0" w:space="0" w:color="auto"/>
            <w:bottom w:val="none" w:sz="0" w:space="0" w:color="auto"/>
            <w:right w:val="none" w:sz="0" w:space="0" w:color="auto"/>
          </w:divBdr>
        </w:div>
        <w:div w:id="688682839">
          <w:marLeft w:val="0"/>
          <w:marRight w:val="0"/>
          <w:marTop w:val="0"/>
          <w:marBottom w:val="0"/>
          <w:divBdr>
            <w:top w:val="none" w:sz="0" w:space="0" w:color="auto"/>
            <w:left w:val="none" w:sz="0" w:space="0" w:color="auto"/>
            <w:bottom w:val="none" w:sz="0" w:space="0" w:color="auto"/>
            <w:right w:val="none" w:sz="0" w:space="0" w:color="auto"/>
          </w:divBdr>
        </w:div>
        <w:div w:id="740369714">
          <w:marLeft w:val="0"/>
          <w:marRight w:val="0"/>
          <w:marTop w:val="0"/>
          <w:marBottom w:val="0"/>
          <w:divBdr>
            <w:top w:val="none" w:sz="0" w:space="0" w:color="auto"/>
            <w:left w:val="none" w:sz="0" w:space="0" w:color="auto"/>
            <w:bottom w:val="none" w:sz="0" w:space="0" w:color="auto"/>
            <w:right w:val="none" w:sz="0" w:space="0" w:color="auto"/>
          </w:divBdr>
        </w:div>
        <w:div w:id="860053537">
          <w:marLeft w:val="0"/>
          <w:marRight w:val="0"/>
          <w:marTop w:val="0"/>
          <w:marBottom w:val="0"/>
          <w:divBdr>
            <w:top w:val="none" w:sz="0" w:space="0" w:color="auto"/>
            <w:left w:val="none" w:sz="0" w:space="0" w:color="auto"/>
            <w:bottom w:val="none" w:sz="0" w:space="0" w:color="auto"/>
            <w:right w:val="none" w:sz="0" w:space="0" w:color="auto"/>
          </w:divBdr>
        </w:div>
        <w:div w:id="956135035">
          <w:marLeft w:val="0"/>
          <w:marRight w:val="0"/>
          <w:marTop w:val="0"/>
          <w:marBottom w:val="0"/>
          <w:divBdr>
            <w:top w:val="none" w:sz="0" w:space="0" w:color="auto"/>
            <w:left w:val="none" w:sz="0" w:space="0" w:color="auto"/>
            <w:bottom w:val="none" w:sz="0" w:space="0" w:color="auto"/>
            <w:right w:val="none" w:sz="0" w:space="0" w:color="auto"/>
          </w:divBdr>
        </w:div>
        <w:div w:id="1036389733">
          <w:marLeft w:val="0"/>
          <w:marRight w:val="0"/>
          <w:marTop w:val="0"/>
          <w:marBottom w:val="0"/>
          <w:divBdr>
            <w:top w:val="none" w:sz="0" w:space="0" w:color="auto"/>
            <w:left w:val="none" w:sz="0" w:space="0" w:color="auto"/>
            <w:bottom w:val="none" w:sz="0" w:space="0" w:color="auto"/>
            <w:right w:val="none" w:sz="0" w:space="0" w:color="auto"/>
          </w:divBdr>
        </w:div>
        <w:div w:id="1395853889">
          <w:marLeft w:val="0"/>
          <w:marRight w:val="0"/>
          <w:marTop w:val="0"/>
          <w:marBottom w:val="0"/>
          <w:divBdr>
            <w:top w:val="none" w:sz="0" w:space="0" w:color="auto"/>
            <w:left w:val="none" w:sz="0" w:space="0" w:color="auto"/>
            <w:bottom w:val="none" w:sz="0" w:space="0" w:color="auto"/>
            <w:right w:val="none" w:sz="0" w:space="0" w:color="auto"/>
          </w:divBdr>
        </w:div>
        <w:div w:id="1576740064">
          <w:marLeft w:val="0"/>
          <w:marRight w:val="0"/>
          <w:marTop w:val="0"/>
          <w:marBottom w:val="0"/>
          <w:divBdr>
            <w:top w:val="none" w:sz="0" w:space="0" w:color="auto"/>
            <w:left w:val="none" w:sz="0" w:space="0" w:color="auto"/>
            <w:bottom w:val="none" w:sz="0" w:space="0" w:color="auto"/>
            <w:right w:val="none" w:sz="0" w:space="0" w:color="auto"/>
          </w:divBdr>
        </w:div>
        <w:div w:id="1619992084">
          <w:marLeft w:val="0"/>
          <w:marRight w:val="0"/>
          <w:marTop w:val="0"/>
          <w:marBottom w:val="0"/>
          <w:divBdr>
            <w:top w:val="none" w:sz="0" w:space="0" w:color="auto"/>
            <w:left w:val="none" w:sz="0" w:space="0" w:color="auto"/>
            <w:bottom w:val="none" w:sz="0" w:space="0" w:color="auto"/>
            <w:right w:val="none" w:sz="0" w:space="0" w:color="auto"/>
          </w:divBdr>
        </w:div>
        <w:div w:id="1715541681">
          <w:marLeft w:val="0"/>
          <w:marRight w:val="0"/>
          <w:marTop w:val="0"/>
          <w:marBottom w:val="0"/>
          <w:divBdr>
            <w:top w:val="none" w:sz="0" w:space="0" w:color="auto"/>
            <w:left w:val="none" w:sz="0" w:space="0" w:color="auto"/>
            <w:bottom w:val="none" w:sz="0" w:space="0" w:color="auto"/>
            <w:right w:val="none" w:sz="0" w:space="0" w:color="auto"/>
          </w:divBdr>
        </w:div>
        <w:div w:id="1789739765">
          <w:marLeft w:val="0"/>
          <w:marRight w:val="0"/>
          <w:marTop w:val="0"/>
          <w:marBottom w:val="0"/>
          <w:divBdr>
            <w:top w:val="none" w:sz="0" w:space="0" w:color="auto"/>
            <w:left w:val="none" w:sz="0" w:space="0" w:color="auto"/>
            <w:bottom w:val="none" w:sz="0" w:space="0" w:color="auto"/>
            <w:right w:val="none" w:sz="0" w:space="0" w:color="auto"/>
          </w:divBdr>
        </w:div>
        <w:div w:id="1841503649">
          <w:marLeft w:val="0"/>
          <w:marRight w:val="0"/>
          <w:marTop w:val="0"/>
          <w:marBottom w:val="0"/>
          <w:divBdr>
            <w:top w:val="none" w:sz="0" w:space="0" w:color="auto"/>
            <w:left w:val="none" w:sz="0" w:space="0" w:color="auto"/>
            <w:bottom w:val="none" w:sz="0" w:space="0" w:color="auto"/>
            <w:right w:val="none" w:sz="0" w:space="0" w:color="auto"/>
          </w:divBdr>
        </w:div>
        <w:div w:id="1849516132">
          <w:marLeft w:val="0"/>
          <w:marRight w:val="0"/>
          <w:marTop w:val="0"/>
          <w:marBottom w:val="0"/>
          <w:divBdr>
            <w:top w:val="none" w:sz="0" w:space="0" w:color="auto"/>
            <w:left w:val="none" w:sz="0" w:space="0" w:color="auto"/>
            <w:bottom w:val="none" w:sz="0" w:space="0" w:color="auto"/>
            <w:right w:val="none" w:sz="0" w:space="0" w:color="auto"/>
          </w:divBdr>
        </w:div>
        <w:div w:id="1853032248">
          <w:marLeft w:val="0"/>
          <w:marRight w:val="0"/>
          <w:marTop w:val="0"/>
          <w:marBottom w:val="0"/>
          <w:divBdr>
            <w:top w:val="none" w:sz="0" w:space="0" w:color="auto"/>
            <w:left w:val="none" w:sz="0" w:space="0" w:color="auto"/>
            <w:bottom w:val="none" w:sz="0" w:space="0" w:color="auto"/>
            <w:right w:val="none" w:sz="0" w:space="0" w:color="auto"/>
          </w:divBdr>
        </w:div>
        <w:div w:id="1870874582">
          <w:marLeft w:val="0"/>
          <w:marRight w:val="0"/>
          <w:marTop w:val="0"/>
          <w:marBottom w:val="0"/>
          <w:divBdr>
            <w:top w:val="none" w:sz="0" w:space="0" w:color="auto"/>
            <w:left w:val="none" w:sz="0" w:space="0" w:color="auto"/>
            <w:bottom w:val="none" w:sz="0" w:space="0" w:color="auto"/>
            <w:right w:val="none" w:sz="0" w:space="0" w:color="auto"/>
          </w:divBdr>
        </w:div>
        <w:div w:id="1918977411">
          <w:marLeft w:val="0"/>
          <w:marRight w:val="0"/>
          <w:marTop w:val="0"/>
          <w:marBottom w:val="0"/>
          <w:divBdr>
            <w:top w:val="none" w:sz="0" w:space="0" w:color="auto"/>
            <w:left w:val="none" w:sz="0" w:space="0" w:color="auto"/>
            <w:bottom w:val="none" w:sz="0" w:space="0" w:color="auto"/>
            <w:right w:val="none" w:sz="0" w:space="0" w:color="auto"/>
          </w:divBdr>
        </w:div>
        <w:div w:id="1924605760">
          <w:marLeft w:val="0"/>
          <w:marRight w:val="0"/>
          <w:marTop w:val="0"/>
          <w:marBottom w:val="0"/>
          <w:divBdr>
            <w:top w:val="none" w:sz="0" w:space="0" w:color="auto"/>
            <w:left w:val="none" w:sz="0" w:space="0" w:color="auto"/>
            <w:bottom w:val="none" w:sz="0" w:space="0" w:color="auto"/>
            <w:right w:val="none" w:sz="0" w:space="0" w:color="auto"/>
          </w:divBdr>
        </w:div>
        <w:div w:id="2106999770">
          <w:marLeft w:val="0"/>
          <w:marRight w:val="0"/>
          <w:marTop w:val="0"/>
          <w:marBottom w:val="0"/>
          <w:divBdr>
            <w:top w:val="none" w:sz="0" w:space="0" w:color="auto"/>
            <w:left w:val="none" w:sz="0" w:space="0" w:color="auto"/>
            <w:bottom w:val="none" w:sz="0" w:space="0" w:color="auto"/>
            <w:right w:val="none" w:sz="0" w:space="0" w:color="auto"/>
          </w:divBdr>
        </w:div>
      </w:divsChild>
    </w:div>
    <w:div w:id="1154955314">
      <w:bodyDiv w:val="1"/>
      <w:marLeft w:val="0"/>
      <w:marRight w:val="0"/>
      <w:marTop w:val="0"/>
      <w:marBottom w:val="0"/>
      <w:divBdr>
        <w:top w:val="none" w:sz="0" w:space="0" w:color="auto"/>
        <w:left w:val="none" w:sz="0" w:space="0" w:color="auto"/>
        <w:bottom w:val="none" w:sz="0" w:space="0" w:color="auto"/>
        <w:right w:val="none" w:sz="0" w:space="0" w:color="auto"/>
      </w:divBdr>
    </w:div>
    <w:div w:id="1230651516">
      <w:bodyDiv w:val="1"/>
      <w:marLeft w:val="0"/>
      <w:marRight w:val="0"/>
      <w:marTop w:val="0"/>
      <w:marBottom w:val="0"/>
      <w:divBdr>
        <w:top w:val="none" w:sz="0" w:space="0" w:color="auto"/>
        <w:left w:val="none" w:sz="0" w:space="0" w:color="auto"/>
        <w:bottom w:val="none" w:sz="0" w:space="0" w:color="auto"/>
        <w:right w:val="none" w:sz="0" w:space="0" w:color="auto"/>
      </w:divBdr>
    </w:div>
    <w:div w:id="1347053057">
      <w:bodyDiv w:val="1"/>
      <w:marLeft w:val="0"/>
      <w:marRight w:val="0"/>
      <w:marTop w:val="0"/>
      <w:marBottom w:val="0"/>
      <w:divBdr>
        <w:top w:val="none" w:sz="0" w:space="0" w:color="auto"/>
        <w:left w:val="none" w:sz="0" w:space="0" w:color="auto"/>
        <w:bottom w:val="none" w:sz="0" w:space="0" w:color="auto"/>
        <w:right w:val="none" w:sz="0" w:space="0" w:color="auto"/>
      </w:divBdr>
    </w:div>
    <w:div w:id="1590232340">
      <w:bodyDiv w:val="1"/>
      <w:marLeft w:val="0"/>
      <w:marRight w:val="0"/>
      <w:marTop w:val="0"/>
      <w:marBottom w:val="0"/>
      <w:divBdr>
        <w:top w:val="none" w:sz="0" w:space="0" w:color="auto"/>
        <w:left w:val="none" w:sz="0" w:space="0" w:color="auto"/>
        <w:bottom w:val="none" w:sz="0" w:space="0" w:color="auto"/>
        <w:right w:val="none" w:sz="0" w:space="0" w:color="auto"/>
      </w:divBdr>
    </w:div>
    <w:div w:id="1903170433">
      <w:bodyDiv w:val="1"/>
      <w:marLeft w:val="0"/>
      <w:marRight w:val="0"/>
      <w:marTop w:val="0"/>
      <w:marBottom w:val="0"/>
      <w:divBdr>
        <w:top w:val="none" w:sz="0" w:space="0" w:color="auto"/>
        <w:left w:val="none" w:sz="0" w:space="0" w:color="auto"/>
        <w:bottom w:val="none" w:sz="0" w:space="0" w:color="auto"/>
        <w:right w:val="none" w:sz="0" w:space="0" w:color="auto"/>
      </w:divBdr>
    </w:div>
    <w:div w:id="1995452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thor.riemschneider@bfound.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SharedWithUsers xmlns="4783a32a-f1c2-464e-9d86-52b6d0d47efa">
      <UserInfo>
        <DisplayName/>
        <AccountId xsi:nil="true"/>
        <AccountType/>
      </UserInfo>
    </SharedWithUsers>
    <lcf76f155ced4ddcb4097134ff3c332f xmlns="36511b39-d618-4030-988a-b42f44e55749">
      <Terms xmlns="http://schemas.microsoft.com/office/infopath/2007/PartnerControls"/>
    </lcf76f155ced4ddcb4097134ff3c332f>
    <MediaLengthInSeconds xmlns="36511b39-d618-4030-988a-b42f44e55749" xsi:nil="true"/>
  </documentManagement>
</p:properties>
</file>

<file path=customXml/itemProps1.xml><?xml version="1.0" encoding="utf-8"?>
<ds:datastoreItem xmlns:ds="http://schemas.openxmlformats.org/officeDocument/2006/customXml" ds:itemID="{FCA0AA42-1668-4447-A6BE-3E5504F522FB}">
  <ds:schemaRefs>
    <ds:schemaRef ds:uri="http://schemas.microsoft.com/sharepoint/v3/contenttype/forms"/>
  </ds:schemaRefs>
</ds:datastoreItem>
</file>

<file path=customXml/itemProps2.xml><?xml version="1.0" encoding="utf-8"?>
<ds:datastoreItem xmlns:ds="http://schemas.openxmlformats.org/officeDocument/2006/customXml" ds:itemID="{D21585A5-3B99-4595-B5E9-507723522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EB83C-7908-40DE-B9DD-54C92268DC91}">
  <ds:schemaRefs>
    <ds:schemaRef ds:uri="http://schemas.microsoft.com/office/2006/metadata/properties"/>
    <ds:schemaRef ds:uri="http://schemas.microsoft.com/office/infopath/2007/PartnerControls"/>
    <ds:schemaRef ds:uri="bf2fcf71-2ab9-4dcb-aafb-8f36f3e4edfa"/>
    <ds:schemaRef ds:uri="fbc8fa06-adf2-4ff1-93ca-14722ba6a113"/>
    <ds:schemaRef ds:uri="4783a32a-f1c2-464e-9d86-52b6d0d47efa"/>
    <ds:schemaRef ds:uri="36511b39-d618-4030-988a-b42f44e5574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5304</Characters>
  <Application>Microsoft Office Word</Application>
  <DocSecurity>0</DocSecurity>
  <Lines>44</Lines>
  <Paragraphs>12</Paragraphs>
  <ScaleCrop>false</ScaleCrop>
  <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Riemschneider, Thor</dc:creator>
  <cp:keywords/>
  <cp:lastModifiedBy>Riemschneider, Thor</cp:lastModifiedBy>
  <cp:revision>80</cp:revision>
  <dcterms:created xsi:type="dcterms:W3CDTF">2025-05-17T06:57:00Z</dcterms:created>
  <dcterms:modified xsi:type="dcterms:W3CDTF">2025-06-30T08:49:00Z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