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703CA" w14:textId="2ED56CEB" w:rsidR="00BC4EA9" w:rsidRDefault="002D6A7A" w:rsidP="00AD449D">
      <w:pPr>
        <w:spacing w:line="360" w:lineRule="auto"/>
        <w:jc w:val="center"/>
        <w:rPr>
          <w:b/>
          <w:bCs/>
        </w:rPr>
      </w:pPr>
      <w:r>
        <w:rPr>
          <w:b/>
          <w:bCs/>
        </w:rPr>
        <w:t xml:space="preserve">Neue Partnerschaft </w:t>
      </w:r>
    </w:p>
    <w:p w14:paraId="63CC4C7F" w14:textId="1810617C" w:rsidR="00F0166A" w:rsidRDefault="00F23EAE" w:rsidP="00F0166A">
      <w:pPr>
        <w:spacing w:line="360" w:lineRule="auto"/>
        <w:jc w:val="center"/>
        <w:rPr>
          <w:b/>
          <w:bCs/>
          <w:sz w:val="32"/>
          <w:szCs w:val="32"/>
        </w:rPr>
      </w:pPr>
      <w:r w:rsidRPr="00F0166A">
        <w:rPr>
          <w:b/>
          <w:bCs/>
          <w:sz w:val="32"/>
          <w:szCs w:val="32"/>
        </w:rPr>
        <w:t>EPG und Blue</w:t>
      </w:r>
      <w:r w:rsidR="00765678">
        <w:rPr>
          <w:b/>
          <w:bCs/>
          <w:sz w:val="32"/>
          <w:szCs w:val="32"/>
        </w:rPr>
        <w:t>r</w:t>
      </w:r>
      <w:r w:rsidRPr="00F0166A">
        <w:rPr>
          <w:b/>
          <w:bCs/>
          <w:sz w:val="32"/>
          <w:szCs w:val="32"/>
        </w:rPr>
        <w:t>ock</w:t>
      </w:r>
      <w:r w:rsidR="00FE5F70">
        <w:rPr>
          <w:b/>
          <w:bCs/>
          <w:sz w:val="32"/>
          <w:szCs w:val="32"/>
        </w:rPr>
        <w:t xml:space="preserve"> TMS</w:t>
      </w:r>
      <w:r w:rsidRPr="00F0166A">
        <w:rPr>
          <w:b/>
          <w:bCs/>
          <w:sz w:val="32"/>
          <w:szCs w:val="32"/>
        </w:rPr>
        <w:t xml:space="preserve"> </w:t>
      </w:r>
      <w:r w:rsidR="00041608">
        <w:rPr>
          <w:b/>
          <w:bCs/>
          <w:sz w:val="32"/>
          <w:szCs w:val="32"/>
        </w:rPr>
        <w:t>s</w:t>
      </w:r>
      <w:r w:rsidR="00041608" w:rsidRPr="00041608">
        <w:rPr>
          <w:b/>
          <w:bCs/>
          <w:sz w:val="32"/>
          <w:szCs w:val="32"/>
        </w:rPr>
        <w:t xml:space="preserve">tarten strategische Partnerschaft </w:t>
      </w:r>
      <w:r w:rsidRPr="00F0166A">
        <w:rPr>
          <w:b/>
          <w:bCs/>
          <w:sz w:val="32"/>
          <w:szCs w:val="32"/>
        </w:rPr>
        <w:t xml:space="preserve">für </w:t>
      </w:r>
    </w:p>
    <w:p w14:paraId="0999C7C0" w14:textId="7F9A2F83" w:rsidR="00F23EAE" w:rsidRPr="00F0166A" w:rsidRDefault="00F23EAE" w:rsidP="00F0166A">
      <w:pPr>
        <w:spacing w:line="360" w:lineRule="auto"/>
        <w:jc w:val="center"/>
        <w:rPr>
          <w:b/>
          <w:bCs/>
          <w:sz w:val="32"/>
          <w:szCs w:val="32"/>
        </w:rPr>
      </w:pPr>
      <w:r w:rsidRPr="00F0166A">
        <w:rPr>
          <w:b/>
          <w:bCs/>
          <w:sz w:val="32"/>
          <w:szCs w:val="32"/>
        </w:rPr>
        <w:t xml:space="preserve">Sichtbarkeit </w:t>
      </w:r>
      <w:r w:rsidR="00423450">
        <w:rPr>
          <w:b/>
          <w:bCs/>
          <w:sz w:val="32"/>
          <w:szCs w:val="32"/>
        </w:rPr>
        <w:t>und</w:t>
      </w:r>
      <w:r w:rsidRPr="00F0166A">
        <w:rPr>
          <w:b/>
          <w:bCs/>
          <w:sz w:val="32"/>
          <w:szCs w:val="32"/>
        </w:rPr>
        <w:t xml:space="preserve"> Automation</w:t>
      </w:r>
    </w:p>
    <w:p w14:paraId="19AECC41" w14:textId="77777777" w:rsidR="00041608" w:rsidRDefault="00041608" w:rsidP="00810B09">
      <w:pPr>
        <w:spacing w:line="360" w:lineRule="auto"/>
        <w:rPr>
          <w:b/>
          <w:bCs/>
        </w:rPr>
      </w:pPr>
    </w:p>
    <w:p w14:paraId="448F579C" w14:textId="387F16A6" w:rsidR="00810B09" w:rsidRDefault="00810B09" w:rsidP="00810B09">
      <w:pPr>
        <w:spacing w:line="360" w:lineRule="auto"/>
        <w:rPr>
          <w:b/>
          <w:bCs/>
        </w:rPr>
      </w:pPr>
      <w:r w:rsidRPr="00810B09">
        <w:rPr>
          <w:b/>
          <w:bCs/>
        </w:rPr>
        <w:t>Effizienz, Nachhaltigkeit und Transparenz sind die entscheidenden Erfolgsfaktoren moderner Transportnetzwerke. Die zunehmende Komplexität globaler Lieferketten, der Fachkräftemangel und der wachsende Druck, Umweltziele zu erfüllen, erfordern Lösungen, die Daten, Prozesse und operative Steuerung intelligent verbinden. Vor diesem Hintergrund schafft die neue strategische Partnerschaft zwischen EPG (Ehrhardt Partner Group) und Bluerock</w:t>
      </w:r>
      <w:r w:rsidR="00FE5F70">
        <w:rPr>
          <w:b/>
          <w:bCs/>
        </w:rPr>
        <w:t xml:space="preserve"> TMS</w:t>
      </w:r>
      <w:r w:rsidRPr="00810B09">
        <w:rPr>
          <w:b/>
          <w:bCs/>
        </w:rPr>
        <w:t>, einem Anbieter eines weltweit eingesetzten Transportmanagementsystems, das im Gartner Magic Quadrant anerkannt ist, eine Plattform, die mathematische Routenoptimierung mit Echtzeit-Transportmanagement kombiniert. Ziel der Zusammenarbeit ist es, die Routing-Engine Greenplan von EPG direkt in die cloudbasierte TMS-Plattform von Bluerock zu integrieren. Dadurch erhalten Unternehmen Zugang zu einem vollständig vernetzten System, das Planung, Durchführung und Analyse ihrer Transportoperationen in einem zentralen Prozess vereint.</w:t>
      </w:r>
    </w:p>
    <w:p w14:paraId="6872CE7C" w14:textId="77777777" w:rsidR="005C4873" w:rsidRPr="00810B09" w:rsidRDefault="005C4873" w:rsidP="00810B09">
      <w:pPr>
        <w:spacing w:line="360" w:lineRule="auto"/>
        <w:rPr>
          <w:b/>
          <w:bCs/>
        </w:rPr>
      </w:pPr>
    </w:p>
    <w:p w14:paraId="4A20E000" w14:textId="77777777" w:rsidR="00810B09" w:rsidRDefault="00810B09" w:rsidP="00810B09">
      <w:pPr>
        <w:spacing w:line="360" w:lineRule="auto"/>
      </w:pPr>
      <w:r w:rsidRPr="00810B09">
        <w:t>Als global tätiges Unternehmen mit Standorten in Europa, Nordamerika und Asien koordiniert Bluerock jährlich Millionen von Sendungen über sein modernes und umfassendes TMS. Greenplan erweitert diese Fähigkeiten um einen entscheidenden nächsten Schritt.</w:t>
      </w:r>
    </w:p>
    <w:p w14:paraId="24972A87" w14:textId="77777777" w:rsidR="00543DBA" w:rsidRPr="00810B09" w:rsidRDefault="00543DBA" w:rsidP="00810B09">
      <w:pPr>
        <w:spacing w:line="360" w:lineRule="auto"/>
      </w:pPr>
    </w:p>
    <w:p w14:paraId="717CD06B" w14:textId="5D1044C8" w:rsidR="00810B09" w:rsidRDefault="00810B09" w:rsidP="00810B09">
      <w:pPr>
        <w:spacing w:line="360" w:lineRule="auto"/>
      </w:pPr>
      <w:r w:rsidRPr="00810B09">
        <w:t xml:space="preserve">Während Bluerock vollständige Transparenz bei Verzögerungen, Kapazitätsengpässen und operativen Abweichungen bietet, setzt Greenplan dort an, wo reine Sichtbarkeit an ihre Grenzen stößt. Greenplan berechnet nicht nur optimale Routen, die alle Kundenkriterien erfüllen, sondern optimiert sie kontinuierlich. Mithilfe </w:t>
      </w:r>
      <w:r w:rsidR="00543DBA">
        <w:t>intelligenter m</w:t>
      </w:r>
      <w:r w:rsidRPr="00810B09">
        <w:t>athematischer Modelle passen sich die Routen automatisch in Echtzeit an veränderte Bedingungen an und können per Knopfdruck sofort freigegeben werden.</w:t>
      </w:r>
      <w:r w:rsidR="00E047DD">
        <w:t xml:space="preserve"> D</w:t>
      </w:r>
      <w:r w:rsidRPr="00810B09">
        <w:t>as Ergebnis ist ein echter „Beyond-Visibility“-Effekt: Unternehmen sehen nicht mehr nur, was passiert, sondern erhalten sofort datenbasierte Lösungen und konkrete Handlungsoptionen. Dies führt zu messbaren Kosteneinsparungen, verbesserter Termintreue und reduzierten Emissionen.</w:t>
      </w:r>
    </w:p>
    <w:p w14:paraId="2F7CDE67" w14:textId="77777777" w:rsidR="00C4154F" w:rsidRPr="00810B09" w:rsidRDefault="00C4154F" w:rsidP="00810B09">
      <w:pPr>
        <w:spacing w:line="360" w:lineRule="auto"/>
      </w:pPr>
    </w:p>
    <w:p w14:paraId="5C549B8B" w14:textId="77777777" w:rsidR="00810B09" w:rsidRDefault="00810B09" w:rsidP="00810B09">
      <w:pPr>
        <w:spacing w:line="360" w:lineRule="auto"/>
      </w:pPr>
      <w:r w:rsidRPr="00810B09">
        <w:t>Dr. Clemens Beckmann, CEO Greenplan bei EPG, erklärt: „Mit dieser Partnerschaft kombinieren wir mathematisch präzise Routenoptimierung und leistungsstarkes Transportmanagement erstmals in einem System. Unternehmen gewinnen nicht nur Transparenz, sondern auch unmittelbare Handlungsfähigkeit – automatisch und in Echtzeit.“</w:t>
      </w:r>
    </w:p>
    <w:p w14:paraId="05847FD4" w14:textId="77777777" w:rsidR="00543DBA" w:rsidRPr="00810B09" w:rsidRDefault="00543DBA" w:rsidP="00810B09">
      <w:pPr>
        <w:spacing w:line="360" w:lineRule="auto"/>
      </w:pPr>
    </w:p>
    <w:p w14:paraId="14846A30" w14:textId="5E2D330E" w:rsidR="00810B09" w:rsidRPr="00810B09" w:rsidRDefault="00810B09" w:rsidP="00A0071E">
      <w:pPr>
        <w:spacing w:line="360" w:lineRule="auto"/>
        <w:rPr>
          <w:b/>
          <w:bCs/>
        </w:rPr>
      </w:pPr>
      <w:r w:rsidRPr="00810B09">
        <w:rPr>
          <w:b/>
          <w:bCs/>
        </w:rPr>
        <w:t>Effizienz als entscheidender Wettbewerbsvorteil</w:t>
      </w:r>
    </w:p>
    <w:p w14:paraId="288FE9BB" w14:textId="77777777" w:rsidR="00543DBA" w:rsidRPr="00543DBA" w:rsidRDefault="00810B09" w:rsidP="00543DBA">
      <w:pPr>
        <w:spacing w:line="360" w:lineRule="auto"/>
        <w:rPr>
          <w:lang w:val="en-US"/>
        </w:rPr>
      </w:pPr>
      <w:r w:rsidRPr="00810B09">
        <w:t>Globale Lieferketten werden zunehmend</w:t>
      </w:r>
      <w:r w:rsidR="00543DBA">
        <w:t xml:space="preserve"> </w:t>
      </w:r>
      <w:r w:rsidR="00543DBA" w:rsidRPr="00543DBA">
        <w:rPr>
          <w:lang w:val="en-US"/>
        </w:rPr>
        <w:t>komplexer und stärker miteinander vernetzt</w:t>
      </w:r>
      <w:r w:rsidRPr="00810B09">
        <w:t xml:space="preserve">. Schwankende Nachfrage, Verkehrsstaus und steigende Nachhaltigkeitsanforderungen erhöhen den operativen Druck sowohl für Fuhrparkbetreiber als auch für Versender. Statische oder regelbasierte Routenplanungsmethoden, die früher ausreichend waren, können mit diesen neuen Herausforderungen kaum Schritt halten. Der Greenplan-Algorithmus analysiert Verkehrsflüsse, Lieferprioritäten, Zeitfenster und Fahrzeugkapazitäten gleichzeitig und simuliert innerhalb von Sekunden </w:t>
      </w:r>
      <w:r w:rsidR="00543DBA" w:rsidRPr="00543DBA">
        <w:rPr>
          <w:lang w:val="en-US"/>
        </w:rPr>
        <w:t>hundertausende</w:t>
      </w:r>
    </w:p>
    <w:p w14:paraId="21741B37" w14:textId="5A05E935" w:rsidR="005C217E" w:rsidRPr="00543DBA" w:rsidRDefault="00810B09" w:rsidP="00810B09">
      <w:pPr>
        <w:spacing w:line="360" w:lineRule="auto"/>
        <w:rPr>
          <w:lang w:val="en-US"/>
        </w:rPr>
      </w:pPr>
      <w:r w:rsidRPr="00810B09">
        <w:t>Szenarien. Die effizientesten Routen werden identifiziert und automatisch an die aktuellen Bedingungen angepasst.</w:t>
      </w:r>
      <w:r w:rsidR="005C217E">
        <w:t xml:space="preserve"> </w:t>
      </w:r>
      <w:r w:rsidRPr="00810B09">
        <w:t>In Kombination mit Bluerocks TMS entsteht ein lernendes System, das nicht nur Störungen erkennt, sondern auch automatisch darauf reagiert. Disponenten sehen Verzögerungen, verspätete Ankünfte oder Kapazitätsengpässe sofort im Bluerock</w:t>
      </w:r>
      <w:r w:rsidR="008D245A">
        <w:t xml:space="preserve"> </w:t>
      </w:r>
      <w:r w:rsidRPr="00810B09">
        <w:t xml:space="preserve">Dashboard, während Greenplan die optimale Alternative ohne manuelles Eingreifen erstellt. </w:t>
      </w:r>
    </w:p>
    <w:p w14:paraId="2F41B28C" w14:textId="77777777" w:rsidR="005C217E" w:rsidRDefault="005C217E" w:rsidP="00810B09">
      <w:pPr>
        <w:spacing w:line="360" w:lineRule="auto"/>
      </w:pPr>
    </w:p>
    <w:p w14:paraId="2B303F82" w14:textId="0F3A75E0" w:rsidR="00810B09" w:rsidRDefault="00810B09" w:rsidP="00810B09">
      <w:pPr>
        <w:spacing w:line="360" w:lineRule="auto"/>
      </w:pPr>
      <w:r w:rsidRPr="00810B09">
        <w:t>Rico van Leuken, CEO von Bluerock, ergänzt: „Greenplan erweitert unser TMS um eine Dimension, die weit über herkömmliche Sichtbarkeit hinausgeht. Unsere Kunden erhalten eine Lösung, die die Leistungsfähigkeit eines weltweit eingesetzten Transportmanagementsystems mit der Präzision mathematischer Optimierung verbindet. Das Ergebnis sind belastbare, dynamische und zukunftsorientierte Netzwerke.“</w:t>
      </w:r>
    </w:p>
    <w:p w14:paraId="423E23A7" w14:textId="77777777" w:rsidR="00426F51" w:rsidRPr="00810B09" w:rsidRDefault="00426F51" w:rsidP="00810B09">
      <w:pPr>
        <w:spacing w:line="360" w:lineRule="auto"/>
      </w:pPr>
    </w:p>
    <w:p w14:paraId="75013032" w14:textId="77777777" w:rsidR="00810B09" w:rsidRPr="00810B09" w:rsidRDefault="00810B09" w:rsidP="00426F51">
      <w:pPr>
        <w:spacing w:line="360" w:lineRule="auto"/>
        <w:rPr>
          <w:b/>
          <w:bCs/>
        </w:rPr>
      </w:pPr>
      <w:r w:rsidRPr="00810B09">
        <w:rPr>
          <w:b/>
          <w:bCs/>
        </w:rPr>
        <w:t>Globale Reichweite und nachhaltige Perspektive</w:t>
      </w:r>
    </w:p>
    <w:p w14:paraId="08FBB0C8" w14:textId="257DE0C7" w:rsidR="00810B09" w:rsidRPr="00810B09" w:rsidRDefault="00810B09" w:rsidP="00810B09">
      <w:pPr>
        <w:spacing w:line="360" w:lineRule="auto"/>
      </w:pPr>
      <w:r w:rsidRPr="00810B09">
        <w:t xml:space="preserve">Bluerock wird heute von Unternehmen auf drei Kontinenten eingesetzt und ist bekannt für seine intuitive Bedienbarkeit und </w:t>
      </w:r>
      <w:r w:rsidR="00426F51">
        <w:t>hohe Transparenz</w:t>
      </w:r>
      <w:r w:rsidRPr="00810B09">
        <w:t>. Mit der Integration der Greenplan-Optimierung erhält das TMS eine zusätzliche Dimension, und die Routenplanung wird zu einem aktiven Steuerungsinstrument, das wirtschaftliche Effizienz mit ökologischer Verantwortung verbindet.</w:t>
      </w:r>
      <w:r w:rsidR="004935D9">
        <w:t xml:space="preserve"> </w:t>
      </w:r>
      <w:r w:rsidRPr="00810B09">
        <w:t>Für</w:t>
      </w:r>
      <w:r w:rsidR="004935D9">
        <w:t xml:space="preserve"> die</w:t>
      </w:r>
      <w:r w:rsidRPr="00810B09">
        <w:t xml:space="preserve"> EPG markiert diese Partnerschaft einen weiteren </w:t>
      </w:r>
      <w:r w:rsidRPr="00810B09">
        <w:lastRenderedPageBreak/>
        <w:t>Meilenstein beim Ausbau des internationalen Partnernetzwerks. Das Unternehmen verfolgt das Ziel, technologische Innovationen weltweit zu verbinden und zusammen mit führenden Anbietern neue Standards in der digitalen Transportlogistik zu setzen. Die Kombination aus Greenplans</w:t>
      </w:r>
      <w:r w:rsidR="008D245A">
        <w:t xml:space="preserve"> </w:t>
      </w:r>
      <w:r w:rsidR="008D245A" w:rsidRPr="008D245A">
        <w:rPr>
          <w:lang w:val="en-US"/>
        </w:rPr>
        <w:t>führender</w:t>
      </w:r>
      <w:r w:rsidRPr="00810B09">
        <w:t xml:space="preserve"> Routing-Technologie und Bluerocks globaler Reichweite schafft eine starke Basis für diese Vision. „Nachhaltigkeit und Effizienz sind keine Gegensätze, sondern sich gegenseitig verstärkende Faktoren“, schließt Dr. Beckmann. „Die gleichen Daten, die helfen, Kosten zu senken, ermöglichen auch eine präzise Messung und Reduktion von Emissionen. Moderne Logistik wird wirtschaftlicher und verantwortungsvoller.“</w:t>
      </w:r>
    </w:p>
    <w:p w14:paraId="4B555CC9" w14:textId="77777777" w:rsidR="008D245A" w:rsidRDefault="008D245A" w:rsidP="00EB468C">
      <w:pPr>
        <w:spacing w:line="360" w:lineRule="auto"/>
        <w:rPr>
          <w:b/>
          <w:bCs/>
        </w:rPr>
      </w:pPr>
    </w:p>
    <w:p w14:paraId="6E48FF64" w14:textId="6924FEF1" w:rsidR="001528E7" w:rsidRPr="00EB468C" w:rsidRDefault="00CB2368" w:rsidP="00EB468C">
      <w:pPr>
        <w:spacing w:line="360" w:lineRule="auto"/>
      </w:pPr>
      <w:r w:rsidRPr="00CB2368">
        <w:rPr>
          <w:b/>
          <w:bCs/>
        </w:rPr>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E43A65">
        <w:rPr>
          <w:b/>
          <w:bCs/>
        </w:rPr>
        <w:t>10. März 2026</w:t>
      </w:r>
    </w:p>
    <w:p w14:paraId="3404DD75" w14:textId="0E42DD9C" w:rsidR="00AD243B" w:rsidRDefault="003F58D6" w:rsidP="00AD243B">
      <w:pPr>
        <w:rPr>
          <w:b/>
          <w:bCs/>
        </w:rPr>
      </w:pPr>
      <w:r w:rsidRPr="00B9222F">
        <w:rPr>
          <w:b/>
          <w:bCs/>
        </w:rPr>
        <w:t xml:space="preserve">Umfang: </w:t>
      </w:r>
      <w:r w:rsidRPr="00B9222F">
        <w:rPr>
          <w:b/>
          <w:bCs/>
        </w:rPr>
        <w:tab/>
      </w:r>
      <w:bookmarkStart w:id="0" w:name="_Hlk32841333"/>
      <w:r w:rsidR="008D245A">
        <w:rPr>
          <w:b/>
          <w:bCs/>
        </w:rPr>
        <w:t>5</w:t>
      </w:r>
      <w:r w:rsidR="005B0FBE">
        <w:rPr>
          <w:b/>
          <w:bCs/>
        </w:rPr>
        <w:t>.</w:t>
      </w:r>
      <w:r w:rsidR="008D245A">
        <w:rPr>
          <w:b/>
          <w:bCs/>
        </w:rPr>
        <w:t>010</w:t>
      </w:r>
      <w:r w:rsidR="001B7EF2">
        <w:rPr>
          <w:b/>
          <w:bCs/>
        </w:rPr>
        <w:t xml:space="preserve"> </w:t>
      </w:r>
      <w:r w:rsidR="003530FF" w:rsidRPr="00B9222F">
        <w:rPr>
          <w:b/>
          <w:bCs/>
        </w:rPr>
        <w:t xml:space="preserve">Zeichen </w:t>
      </w:r>
      <w:r w:rsidR="006C55DE" w:rsidRPr="00B9222F">
        <w:rPr>
          <w:b/>
          <w:bCs/>
        </w:rPr>
        <w:t>inkl. Leerzeichen</w:t>
      </w:r>
    </w:p>
    <w:p w14:paraId="7928D8DC" w14:textId="302ADEA5" w:rsidR="00E13896" w:rsidRPr="00C912C7" w:rsidRDefault="00E13896" w:rsidP="00AD243B">
      <w:pPr>
        <w:rPr>
          <w:b/>
          <w:bCs/>
        </w:rPr>
      </w:pPr>
      <w:r w:rsidRPr="00C912C7">
        <w:rPr>
          <w:b/>
          <w:bCs/>
        </w:rPr>
        <w:t xml:space="preserve">Bilder: </w:t>
      </w:r>
      <w:r w:rsidRPr="00C912C7">
        <w:rPr>
          <w:b/>
          <w:bCs/>
        </w:rPr>
        <w:tab/>
      </w:r>
      <w:r w:rsidR="006566C0" w:rsidRPr="00C912C7">
        <w:rPr>
          <w:b/>
          <w:bCs/>
        </w:rPr>
        <w:t>3</w:t>
      </w:r>
    </w:p>
    <w:p w14:paraId="2ED5BE8A" w14:textId="77777777" w:rsidR="005B5BF0" w:rsidRPr="00C912C7" w:rsidRDefault="005B5BF0" w:rsidP="00A61C15">
      <w:pPr>
        <w:spacing w:after="180" w:line="312" w:lineRule="auto"/>
        <w:rPr>
          <w:kern w:val="24"/>
          <w:sz w:val="20"/>
          <w:szCs w:val="20"/>
        </w:rPr>
      </w:pPr>
    </w:p>
    <w:p w14:paraId="09ECA304" w14:textId="103BEF5E" w:rsidR="00A61C15" w:rsidRPr="00C912C7" w:rsidRDefault="00A61C15" w:rsidP="00A61C15">
      <w:pPr>
        <w:spacing w:after="180" w:line="312" w:lineRule="auto"/>
        <w:rPr>
          <w:b/>
          <w:bCs/>
          <w:kern w:val="24"/>
          <w:sz w:val="20"/>
          <w:szCs w:val="20"/>
        </w:rPr>
      </w:pPr>
      <w:r w:rsidRPr="00C912C7">
        <w:rPr>
          <w:b/>
          <w:bCs/>
          <w:kern w:val="24"/>
          <w:sz w:val="20"/>
          <w:szCs w:val="20"/>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Strong"/>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9548EB0" w:rsidR="00897A86" w:rsidRPr="003E530F" w:rsidRDefault="00E43A65" w:rsidP="00AD243B">
      <w:pPr>
        <w:pStyle w:val="BoilerPlate"/>
      </w:pPr>
      <w:r>
        <w:t>Rebecca Schlag</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E836F2B" w:rsidR="00897A86" w:rsidRPr="00E43A65" w:rsidRDefault="00897A86" w:rsidP="005C4B99">
      <w:pPr>
        <w:spacing w:line="360" w:lineRule="auto"/>
        <w:rPr>
          <w:kern w:val="24"/>
          <w:sz w:val="20"/>
          <w:szCs w:val="20"/>
        </w:rPr>
      </w:pPr>
      <w:r w:rsidRPr="003E530F">
        <w:rPr>
          <w:kern w:val="24"/>
          <w:sz w:val="20"/>
          <w:szCs w:val="20"/>
        </w:rPr>
        <w:t xml:space="preserve">E-Mail: </w:t>
      </w:r>
      <w:r w:rsidR="00E43A65">
        <w:rPr>
          <w:kern w:val="24"/>
          <w:sz w:val="20"/>
          <w:szCs w:val="20"/>
        </w:rPr>
        <w:t>Rebecca.Schlag</w:t>
      </w:r>
      <w:r w:rsidRPr="003E530F">
        <w:rPr>
          <w:kern w:val="24"/>
          <w:sz w:val="20"/>
          <w:szCs w:val="20"/>
        </w:rPr>
        <w:t>@bfound.com • presse@epg.com • Internet: www.epg.com</w:t>
      </w:r>
    </w:p>
    <w:p w14:paraId="045EEB89" w14:textId="77777777" w:rsidR="001B7EF2" w:rsidRPr="00E43A65" w:rsidRDefault="001B7EF2">
      <w:pPr>
        <w:spacing w:line="360" w:lineRule="auto"/>
        <w:rPr>
          <w:kern w:val="24"/>
          <w:sz w:val="20"/>
          <w:szCs w:val="20"/>
        </w:rPr>
      </w:pPr>
    </w:p>
    <w:sectPr w:rsidR="001B7EF2" w:rsidRPr="00E43A65" w:rsidSect="00543DBA">
      <w:headerReference w:type="default" r:id="rId10"/>
      <w:footerReference w:type="default" r:id="rId11"/>
      <w:pgSz w:w="11906" w:h="16838"/>
      <w:pgMar w:top="2275" w:right="1699" w:bottom="1411" w:left="1411" w:header="10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E109" w14:textId="77777777" w:rsidR="00BD576C" w:rsidRDefault="00BD576C" w:rsidP="008205FF">
      <w:r>
        <w:separator/>
      </w:r>
    </w:p>
  </w:endnote>
  <w:endnote w:type="continuationSeparator" w:id="0">
    <w:p w14:paraId="09181C0D" w14:textId="77777777" w:rsidR="00BD576C" w:rsidRDefault="00BD576C" w:rsidP="008205FF">
      <w:r>
        <w:continuationSeparator/>
      </w:r>
    </w:p>
  </w:endnote>
  <w:endnote w:type="continuationNotice" w:id="1">
    <w:p w14:paraId="71EC7174" w14:textId="77777777" w:rsidR="00BD576C" w:rsidRDefault="00BD576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ooter"/>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F100" w14:textId="77777777" w:rsidR="00BD576C" w:rsidRDefault="00BD576C" w:rsidP="008205FF">
      <w:r>
        <w:separator/>
      </w:r>
    </w:p>
  </w:footnote>
  <w:footnote w:type="continuationSeparator" w:id="0">
    <w:p w14:paraId="6C85A9E1" w14:textId="77777777" w:rsidR="00BD576C" w:rsidRDefault="00BD576C" w:rsidP="008205FF">
      <w:r>
        <w:continuationSeparator/>
      </w:r>
    </w:p>
  </w:footnote>
  <w:footnote w:type="continuationNotice" w:id="1">
    <w:p w14:paraId="6432597C" w14:textId="77777777" w:rsidR="00BD576C" w:rsidRDefault="00BD576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Header"/>
      <w:tabs>
        <w:tab w:val="clear" w:pos="9072"/>
        <w:tab w:val="right" w:pos="10065"/>
      </w:tabs>
      <w:spacing w:before="240"/>
      <w:rPr>
        <w:noProof/>
      </w:rPr>
    </w:pPr>
    <w:r w:rsidRPr="00041608">
      <w:rPr>
        <w:noProof/>
        <w:color w:val="7F7F7F" w:themeColor="text1" w:themeTint="80"/>
        <w:sz w:val="16"/>
        <w:szCs w:val="16"/>
      </w:rPr>
      <w:drawing>
        <wp:anchor distT="0" distB="0" distL="114300" distR="114300" simplePos="0" relativeHeight="251658240" behindDoc="0" locked="0" layoutInCell="1" allowOverlap="1" wp14:anchorId="0775B0AE" wp14:editId="2C100F32">
          <wp:simplePos x="0" y="0"/>
          <wp:positionH relativeFrom="margin">
            <wp:posOffset>4949825</wp:posOffset>
          </wp:positionH>
          <wp:positionV relativeFrom="margin">
            <wp:posOffset>-831215</wp:posOffset>
          </wp:positionV>
          <wp:extent cx="1093470" cy="499745"/>
          <wp:effectExtent l="0" t="0" r="0"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347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041608">
      <w:rPr>
        <w:rFonts w:ascii="Arial" w:hAnsi="Arial"/>
        <w:b/>
        <w:color w:val="7F7F7F" w:themeColor="text1" w:themeTint="80"/>
        <w:sz w:val="32"/>
        <w:szCs w:val="16"/>
      </w:rPr>
      <w:t>Pressemitteilun</w:t>
    </w:r>
    <w:r w:rsidR="00604D63" w:rsidRPr="00041608">
      <w:rPr>
        <w:rFonts w:ascii="Arial" w:hAnsi="Arial"/>
        <w:b/>
        <w:color w:val="7F7F7F" w:themeColor="text1" w:themeTint="80"/>
        <w:sz w:val="32"/>
        <w:szCs w:val="16"/>
      </w:rPr>
      <w:t>g</w:t>
    </w:r>
    <w:r w:rsidR="00604D63">
      <w:rPr>
        <w:rFonts w:ascii="Arial" w:hAnsi="Arial"/>
        <w:b/>
        <w:color w:val="7F7F7F" w:themeColor="text1" w:themeTint="80"/>
        <w:sz w:val="40"/>
      </w:rPr>
      <w:t xml:space="preserve">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3F9"/>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1608"/>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DCB"/>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02B3"/>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6161"/>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D6A7A"/>
    <w:rsid w:val="002E0A2B"/>
    <w:rsid w:val="002E2022"/>
    <w:rsid w:val="002E3B1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450"/>
    <w:rsid w:val="004239EA"/>
    <w:rsid w:val="004247F9"/>
    <w:rsid w:val="00424810"/>
    <w:rsid w:val="00424B93"/>
    <w:rsid w:val="00424D7A"/>
    <w:rsid w:val="00426DB6"/>
    <w:rsid w:val="00426F51"/>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5D9"/>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5E80"/>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3DBA"/>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0B3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17E"/>
    <w:rsid w:val="005C2396"/>
    <w:rsid w:val="005C2405"/>
    <w:rsid w:val="005C2D05"/>
    <w:rsid w:val="005C3B2E"/>
    <w:rsid w:val="005C40D0"/>
    <w:rsid w:val="005C4873"/>
    <w:rsid w:val="005C4B99"/>
    <w:rsid w:val="005C5CA1"/>
    <w:rsid w:val="005C6029"/>
    <w:rsid w:val="005C6BC9"/>
    <w:rsid w:val="005C6EB9"/>
    <w:rsid w:val="005D0242"/>
    <w:rsid w:val="005D0254"/>
    <w:rsid w:val="005D0274"/>
    <w:rsid w:val="005D12B0"/>
    <w:rsid w:val="005D17CF"/>
    <w:rsid w:val="005D1C58"/>
    <w:rsid w:val="005D2AC2"/>
    <w:rsid w:val="005D5EDE"/>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703"/>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5149"/>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D8C"/>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09"/>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583B"/>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77E"/>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45A"/>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393A"/>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392"/>
    <w:rsid w:val="009478EA"/>
    <w:rsid w:val="00947FF1"/>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38A"/>
    <w:rsid w:val="009F4816"/>
    <w:rsid w:val="009F489C"/>
    <w:rsid w:val="009F4D6E"/>
    <w:rsid w:val="009F5352"/>
    <w:rsid w:val="009F7065"/>
    <w:rsid w:val="009F7A00"/>
    <w:rsid w:val="00A00485"/>
    <w:rsid w:val="00A0071E"/>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48D3"/>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517"/>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6C"/>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54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2C7"/>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3E8"/>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633"/>
    <w:rsid w:val="00E03A03"/>
    <w:rsid w:val="00E03DB2"/>
    <w:rsid w:val="00E03E2D"/>
    <w:rsid w:val="00E047D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A65"/>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0AE4"/>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80B"/>
    <w:rsid w:val="00F02CEE"/>
    <w:rsid w:val="00F03933"/>
    <w:rsid w:val="00F058EA"/>
    <w:rsid w:val="00F06697"/>
    <w:rsid w:val="00F07224"/>
    <w:rsid w:val="00F07964"/>
    <w:rsid w:val="00F07D4A"/>
    <w:rsid w:val="00F07E2A"/>
    <w:rsid w:val="00F106D5"/>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5F70"/>
    <w:rsid w:val="00FE6D96"/>
    <w:rsid w:val="00FE7A70"/>
    <w:rsid w:val="00FE7B5C"/>
    <w:rsid w:val="00FF0086"/>
    <w:rsid w:val="00FF04C0"/>
    <w:rsid w:val="00FF1C84"/>
    <w:rsid w:val="00FF1CB0"/>
    <w:rsid w:val="00FF1DFF"/>
    <w:rsid w:val="00FF21E9"/>
    <w:rsid w:val="00FF2512"/>
    <w:rsid w:val="00FF4E73"/>
    <w:rsid w:val="00FF589F"/>
    <w:rsid w:val="00FF6347"/>
    <w:rsid w:val="00FF729C"/>
    <w:rsid w:val="00FF744C"/>
    <w:rsid w:val="00FF7F0C"/>
    <w:rsid w:val="01DC81B7"/>
    <w:rsid w:val="01E7A75F"/>
    <w:rsid w:val="01F33758"/>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F9E42BF"/>
    <w:rsid w:val="2020C52E"/>
    <w:rsid w:val="2074AF00"/>
    <w:rsid w:val="20E2A234"/>
    <w:rsid w:val="211BEFDD"/>
    <w:rsid w:val="2133A171"/>
    <w:rsid w:val="248C0996"/>
    <w:rsid w:val="25BA565F"/>
    <w:rsid w:val="261FEDB0"/>
    <w:rsid w:val="27045AAF"/>
    <w:rsid w:val="27402DFB"/>
    <w:rsid w:val="275626C0"/>
    <w:rsid w:val="27577C5D"/>
    <w:rsid w:val="2904710F"/>
    <w:rsid w:val="29A5AE1D"/>
    <w:rsid w:val="29A7FDAA"/>
    <w:rsid w:val="2AA340FF"/>
    <w:rsid w:val="2AA930BD"/>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1E8924B"/>
    <w:rsid w:val="6224815D"/>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313345"/>
    <w:rsid w:val="7725EE9D"/>
    <w:rsid w:val="77852263"/>
    <w:rsid w:val="77CC6E9D"/>
    <w:rsid w:val="7839FC09"/>
    <w:rsid w:val="798B4998"/>
    <w:rsid w:val="798C86F7"/>
    <w:rsid w:val="7A4BE3AB"/>
    <w:rsid w:val="7A74BEFA"/>
    <w:rsid w:val="7B402DEF"/>
    <w:rsid w:val="7BF7EA25"/>
    <w:rsid w:val="7C7294E2"/>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553A54-BC76-4F15-A537-790041653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48C549CE-D0B0-42CF-8422-513E7FC98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5301</Characters>
  <Application>Microsoft Office Word</Application>
  <DocSecurity>0</DocSecurity>
  <Lines>44</Lines>
  <Paragraphs>12</Paragraphs>
  <ScaleCrop>false</ScaleCrop>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Moran, Elena</cp:lastModifiedBy>
  <cp:revision>15</cp:revision>
  <dcterms:created xsi:type="dcterms:W3CDTF">2026-03-06T10:26:00Z</dcterms:created>
  <dcterms:modified xsi:type="dcterms:W3CDTF">2026-03-09T14:53:00Z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