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45C86" w:rsidR="00B45C86" w:rsidP="7D3F41DB" w:rsidRDefault="00B45C86" w14:paraId="644B4748" w14:textId="541B6A99">
      <w:pPr>
        <w:jc w:val="center"/>
        <w:rPr>
          <w:b w:val="1"/>
          <w:bCs w:val="1"/>
          <w:lang w:val="en-US"/>
        </w:rPr>
      </w:pPr>
      <w:r w:rsidRPr="7D3F41DB" w:rsidR="00B45C86">
        <w:rPr>
          <w:b w:val="1"/>
          <w:bCs w:val="1"/>
          <w:lang w:val="en-US"/>
        </w:rPr>
        <w:t>Distinction</w:t>
      </w:r>
      <w:r w:rsidRPr="7D3F41DB" w:rsidR="301642FD">
        <w:rPr>
          <w:b w:val="1"/>
          <w:bCs w:val="1"/>
          <w:lang w:val="en-US"/>
        </w:rPr>
        <w:t xml:space="preserve"> avec le prix</w:t>
      </w:r>
      <w:r w:rsidRPr="7D3F41DB" w:rsidR="00B45C86">
        <w:rPr>
          <w:b w:val="1"/>
          <w:bCs w:val="1"/>
          <w:lang w:val="en-US"/>
        </w:rPr>
        <w:t xml:space="preserve"> </w:t>
      </w:r>
      <w:r w:rsidRPr="7D3F41DB" w:rsidR="00B45C86">
        <w:rPr>
          <w:b w:val="1"/>
          <w:bCs w:val="1"/>
          <w:lang w:val="en-US"/>
        </w:rPr>
        <w:t>d’</w:t>
      </w:r>
      <w:r w:rsidRPr="7D3F41DB" w:rsidR="57CF2312">
        <w:rPr>
          <w:b w:val="1"/>
          <w:bCs w:val="1"/>
          <w:lang w:val="en-US"/>
        </w:rPr>
        <w:t>I</w:t>
      </w:r>
      <w:r w:rsidRPr="7D3F41DB" w:rsidR="00B45C86">
        <w:rPr>
          <w:b w:val="1"/>
          <w:bCs w:val="1"/>
          <w:lang w:val="en-US"/>
        </w:rPr>
        <w:t xml:space="preserve">nnovation </w:t>
      </w:r>
      <w:r w:rsidRPr="7D3F41DB" w:rsidR="4ADEBDF5">
        <w:rPr>
          <w:b w:val="1"/>
          <w:bCs w:val="1"/>
          <w:lang w:val="en-US"/>
        </w:rPr>
        <w:t>D</w:t>
      </w:r>
      <w:r w:rsidRPr="7D3F41DB" w:rsidR="00B45C86">
        <w:rPr>
          <w:b w:val="1"/>
          <w:bCs w:val="1"/>
          <w:lang w:val="en-US"/>
        </w:rPr>
        <w:t>urable</w:t>
      </w:r>
      <w:r>
        <w:br/>
      </w:r>
      <w:r w:rsidRPr="7D3F41DB" w:rsidR="00B45C86">
        <w:rPr>
          <w:b w:val="1"/>
          <w:bCs w:val="1"/>
          <w:sz w:val="40"/>
          <w:szCs w:val="40"/>
          <w:lang w:val="en-US"/>
        </w:rPr>
        <w:t xml:space="preserve">Greenplan </w:t>
      </w:r>
      <w:r w:rsidRPr="7D3F41DB" w:rsidR="00B45C86">
        <w:rPr>
          <w:b w:val="1"/>
          <w:bCs w:val="1"/>
          <w:sz w:val="40"/>
          <w:szCs w:val="40"/>
          <w:lang w:val="en-US"/>
        </w:rPr>
        <w:t>élue</w:t>
      </w:r>
      <w:r w:rsidRPr="7D3F41DB" w:rsidR="00B45C86">
        <w:rPr>
          <w:b w:val="1"/>
          <w:bCs w:val="1"/>
          <w:sz w:val="40"/>
          <w:szCs w:val="40"/>
          <w:lang w:val="en-US"/>
        </w:rPr>
        <w:t xml:space="preserve"> « Supply Chain Tech Innovation of the Year 2025 »</w:t>
      </w:r>
    </w:p>
    <w:p w:rsidRPr="00B45C86" w:rsidR="00B45C86" w:rsidP="00B45C86" w:rsidRDefault="00B45C86" w14:paraId="36FA821A" w14:textId="77777777">
      <w:pPr>
        <w:rPr>
          <w:b/>
        </w:rPr>
      </w:pPr>
      <w:r w:rsidRPr="00B45C86">
        <w:rPr>
          <w:b/>
        </w:rPr>
        <w:t xml:space="preserve">Le groupe EPG (Ehrhardt Partner Group) a reçu le </w:t>
      </w:r>
      <w:r w:rsidRPr="00B45C86">
        <w:rPr>
          <w:b/>
          <w:bCs/>
        </w:rPr>
        <w:t>Benelux Enterprise Award 2025</w:t>
      </w:r>
      <w:r w:rsidRPr="00B45C86">
        <w:rPr>
          <w:b/>
        </w:rPr>
        <w:t xml:space="preserve"> dans la catégorie </w:t>
      </w:r>
      <w:r w:rsidRPr="00B45C86">
        <w:rPr>
          <w:b/>
          <w:bCs/>
        </w:rPr>
        <w:t>« Supply Chain Tech Innovation of the Year »</w:t>
      </w:r>
      <w:r w:rsidRPr="00B45C86">
        <w:rPr>
          <w:b/>
        </w:rPr>
        <w:t xml:space="preserve"> pour son logiciel de planification et d’optimisation d’itinéraires </w:t>
      </w:r>
      <w:r w:rsidRPr="00B45C86">
        <w:rPr>
          <w:b/>
          <w:bCs/>
        </w:rPr>
        <w:t>Greenplan</w:t>
      </w:r>
      <w:r w:rsidRPr="00B45C86">
        <w:rPr>
          <w:b/>
        </w:rPr>
        <w:t>. Le jury a salué tout particulièrement la contribution mesurable de cette solution à des processus logistiques plus efficaces et à une planification des transports plus durable. Ce prix récompense les entreprises de Belgique, des Pays-Bas et du Luxembourg qui stimulent l’économie par l’innovation, la numérisation et la durabilité. Il souligne également l’importance croissante de l’optimisation intelligente des itinéraires à une époque marquée par l’urbanisation croissante et des délais de livraison de plus en plus serrés.</w:t>
      </w:r>
    </w:p>
    <w:p w:rsidRPr="00B45C86" w:rsidR="00B45C86" w:rsidP="00B45C86" w:rsidRDefault="00B45C86" w14:paraId="435DFD55" w14:textId="695DD79A">
      <w:pPr>
        <w:rPr>
          <w:bCs/>
        </w:rPr>
      </w:pPr>
      <w:r w:rsidRPr="00B45C86">
        <w:rPr>
          <w:bCs/>
        </w:rPr>
        <w:t>Greenplan a été conçu pour répondre à l’une des questions centrales de la logistique moderne : comment planifier des tournées de manière rentable, économe en ressources et adaptée à la pratique quotidienne ? Pour cela, Greenplan prend en compte, à chaque calcul, une multitude de facteurs réels : flux de circulation dépendant de l’heure de la journée, créneaux de livraison, contraintes spécifiques ou encore variations saisonnières.</w:t>
      </w:r>
      <w:r w:rsidRPr="00B45C86">
        <w:rPr>
          <w:bCs/>
        </w:rPr>
        <w:br/>
      </w:r>
      <w:r w:rsidRPr="00B45C86">
        <w:rPr>
          <w:bCs/>
        </w:rPr>
        <w:t>Particularité : Greenplan ne détermine pas seulement l’itinéraire le plus court, mais le plus réaliste. Son algorithme dynamique permet d’ajuster la planification en temps réel selon l’évolution des conditions — embouteillages, nouvelles commandes ou retards dus à la météo — et ce, avec plusieurs milliers de modifications par minute. Les entreprises bénéficient ainsi d’une planification plus fiable, d’un taux de remplissage accru et d’une réduction significative des kilomètres à vide.</w:t>
      </w:r>
      <w:r>
        <w:rPr>
          <w:bCs/>
        </w:rPr>
        <w:t xml:space="preserve"> </w:t>
      </w:r>
      <w:r w:rsidRPr="00B45C86">
        <w:rPr>
          <w:bCs/>
        </w:rPr>
        <w:t>« Greenplan repose sur des décennies d’expérience logistique et sur une précision mathématique », explique Carolin Pieper, experte en planification d’itinéraires chez Greenplan. « Cette solution démontre comment l’intelligence des données peut se traduire directement en efficacité et en durabilité. »</w:t>
      </w:r>
    </w:p>
    <w:p w:rsidR="00231E86" w:rsidP="00A42E9D" w:rsidRDefault="00231E86" w14:paraId="5D9A83A1" w14:textId="77777777">
      <w:pPr>
        <w:jc w:val="center"/>
        <w:rPr>
          <w:b/>
        </w:rPr>
      </w:pPr>
    </w:p>
    <w:p w:rsidRPr="00B45C86" w:rsidR="00B45C86" w:rsidP="00B45C86" w:rsidRDefault="00B45C86" w14:paraId="7480DCC3" w14:textId="39D3B48F">
      <w:pPr>
        <w:rPr>
          <w:b w:val="1"/>
          <w:bCs w:val="1"/>
        </w:rPr>
      </w:pPr>
      <w:r w:rsidRPr="7D3F41DB" w:rsidR="00B45C86">
        <w:rPr>
          <w:b w:val="1"/>
          <w:bCs w:val="1"/>
        </w:rPr>
        <w:t>L</w:t>
      </w:r>
      <w:r w:rsidRPr="7D3F41DB" w:rsidR="6814A28F">
        <w:rPr>
          <w:b w:val="1"/>
          <w:bCs w:val="1"/>
        </w:rPr>
        <w:t>'impact écologique</w:t>
      </w:r>
      <w:r w:rsidRPr="7D3F41DB" w:rsidR="00B45C86">
        <w:rPr>
          <w:b w:val="1"/>
          <w:bCs w:val="1"/>
        </w:rPr>
        <w:t xml:space="preserve"> comme critère de décision central</w:t>
      </w:r>
    </w:p>
    <w:p w:rsidRPr="00B45C86" w:rsidR="00B45C86" w:rsidP="00B45C86" w:rsidRDefault="00B45C86" w14:paraId="0EA20B32" w14:textId="77777777">
      <w:pPr>
        <w:rPr>
          <w:bCs/>
        </w:rPr>
      </w:pPr>
      <w:r w:rsidRPr="00B45C86">
        <w:rPr>
          <w:bCs/>
        </w:rPr>
        <w:t>L’un des critères essentiels pour cette distinction réside dans l’impact durable du logiciel. En réduisant les trajets inutiles et les déploiements superflus de véhicules, Greenplan contribue directement à la baisse des émissions de CO</w:t>
      </w:r>
      <w:r w:rsidRPr="00B45C86">
        <w:rPr>
          <w:rFonts w:ascii="Cambria Math" w:hAnsi="Cambria Math" w:cs="Cambria Math"/>
          <w:bCs/>
        </w:rPr>
        <w:t>₂</w:t>
      </w:r>
      <w:r w:rsidRPr="00B45C86">
        <w:rPr>
          <w:bCs/>
        </w:rPr>
        <w:t xml:space="preserve">, de la consommation de carburant et </w:t>
      </w:r>
      <w:r w:rsidRPr="00B45C86">
        <w:rPr>
          <w:bCs/>
        </w:rPr>
        <w:t>du bruit. Parallèlement, l’infrastructure routière est soulagée et la qualité de vie dans les zones urbaines est améliorée.</w:t>
      </w:r>
    </w:p>
    <w:p w:rsidRPr="00B45C86" w:rsidR="00B45C86" w:rsidP="00B45C86" w:rsidRDefault="00B45C86" w14:paraId="7994356F" w14:textId="67E70DCD">
      <w:pPr>
        <w:rPr>
          <w:bCs/>
        </w:rPr>
      </w:pPr>
      <w:r w:rsidRPr="00B45C86">
        <w:rPr>
          <w:bCs/>
        </w:rPr>
        <w:t>La composante sociale joue également un rôle croissant : grâce à une planification plus intelligente des tournées, les temps de travail sont mieux répartis, les heures supplémentaires réduites et les situations de stress diminuées — un aspect qui influe positivement sur la satisfaction des conducteurs et des planificateurs.</w:t>
      </w:r>
      <w:r>
        <w:rPr>
          <w:bCs/>
        </w:rPr>
        <w:t xml:space="preserve"> </w:t>
      </w:r>
      <w:r w:rsidRPr="00B45C86">
        <w:rPr>
          <w:bCs/>
        </w:rPr>
        <w:t>« Notre vision est une logistique qui allie efficacité économique et responsabilité sociétale », poursuit Pieper. « Greenplan aide nos clients à concrétiser cet équilibre de manière mesurable. »</w:t>
      </w:r>
    </w:p>
    <w:p w:rsidR="00231E86" w:rsidP="00B45C86" w:rsidRDefault="00231E86" w14:paraId="425B98CF" w14:textId="77777777">
      <w:pPr>
        <w:rPr>
          <w:bCs/>
        </w:rPr>
      </w:pPr>
    </w:p>
    <w:p w:rsidRPr="00B45C86" w:rsidR="00B45C86" w:rsidP="00B45C86" w:rsidRDefault="00B45C86" w14:paraId="44F433DA" w14:textId="77777777">
      <w:pPr>
        <w:rPr>
          <w:b/>
          <w:bCs/>
        </w:rPr>
      </w:pPr>
      <w:r w:rsidRPr="00B45C86">
        <w:rPr>
          <w:b/>
          <w:bCs/>
        </w:rPr>
        <w:t>Une évolution continue axée sur la pratique</w:t>
      </w:r>
    </w:p>
    <w:p w:rsidRPr="00B45C86" w:rsidR="00B45C86" w:rsidP="00B45C86" w:rsidRDefault="00B45C86" w14:paraId="67761B64" w14:textId="735D8F64">
      <w:pPr>
        <w:rPr>
          <w:bCs/>
        </w:rPr>
      </w:pPr>
      <w:r w:rsidRPr="00B45C86">
        <w:rPr>
          <w:bCs/>
        </w:rPr>
        <w:t>EPG poursuit le développement de Greenplan de manière continue, en collaboration étroite avec ses clients, partenaires et institutions de recherche. Parmi les évolutions récentes figurent : une allocation précise des coûts par envoi dans les réseaux postaux et de colis, une optimisation intelligente des pauses de ravitaillement et de recharge, ainsi qu’une application conducteur enrichie, intégrant toutes les informations d’itinéraire et les retours en temps réel.</w:t>
      </w:r>
      <w:r>
        <w:rPr>
          <w:bCs/>
        </w:rPr>
        <w:t xml:space="preserve"> </w:t>
      </w:r>
      <w:r w:rsidRPr="00B45C86">
        <w:rPr>
          <w:bCs/>
        </w:rPr>
        <w:t>« Nous ne considérons pas l’innovation comme un processus achevé, mais comme une amélioration constante », souligne Dr. Clemens Beckmann, CEO de Greenplan. « Notre ambition est de résoudre les défis concrets de nos clients grâce à une technologie pragmatique, et ainsi de créer une valeur ajoutée mesurable pour l’économie et pour l’environnement. »</w:t>
      </w:r>
    </w:p>
    <w:p w:rsidR="00B45C86" w:rsidP="00B45C86" w:rsidRDefault="00B45C86" w14:paraId="5052AE70" w14:textId="77777777">
      <w:pPr>
        <w:rPr>
          <w:bCs/>
        </w:rPr>
      </w:pPr>
    </w:p>
    <w:p w:rsidRPr="003F7707" w:rsidR="003F7707" w:rsidP="003F7707" w:rsidRDefault="003F7707" w14:paraId="2C54CB95" w14:textId="77777777">
      <w:pPr>
        <w:rPr>
          <w:b/>
          <w:bCs/>
          <w:lang w:val="de-DE"/>
        </w:rPr>
      </w:pPr>
      <w:r w:rsidRPr="003F7707">
        <w:rPr>
          <w:b/>
          <w:bCs/>
          <w:lang w:val="de-DE"/>
        </w:rPr>
        <w:t>Greenplan au salon ICT &amp; Logistiek d’Utrecht</w:t>
      </w:r>
    </w:p>
    <w:p w:rsidRPr="003F7707" w:rsidR="003F7707" w:rsidP="003F7707" w:rsidRDefault="003F7707" w14:paraId="4C12D584" w14:textId="2EAFC502">
      <w:pPr>
        <w:rPr>
          <w:bCs/>
        </w:rPr>
      </w:pPr>
      <w:r w:rsidRPr="003F7707">
        <w:rPr>
          <w:bCs/>
        </w:rPr>
        <w:t>Après sa distinction au Benelux Enterprise Award, Greenplan sera également présent au salon ICT &amp; Logistiek à Utrecht — la principale plateforme néerlandaise pour les solutions logistiques numériques et durables. EPG y présentera, hall 8, stand E055, la manière dont la planification précise des itinéraires, la préservation des ressources et l’efficacité économique peuvent se combiner dans la logistique de transport.</w:t>
      </w:r>
      <w:r>
        <w:rPr>
          <w:bCs/>
        </w:rPr>
        <w:t xml:space="preserve"> </w:t>
      </w:r>
      <w:r w:rsidRPr="003F7707">
        <w:rPr>
          <w:bCs/>
        </w:rPr>
        <w:t>« La région du Benelux est un moteur essentiel de l’innovation en logistique durable. Être récompensés ici, puis présenter directement notre solution aux professionnels du secteur, a pour nous une signification toute particulière », conclut Beckmann.</w:t>
      </w:r>
    </w:p>
    <w:p w:rsidRPr="00B45C86" w:rsidR="003F7707" w:rsidP="00B45C86" w:rsidRDefault="003F7707" w14:paraId="38DAE1CB" w14:textId="77777777">
      <w:pPr>
        <w:rPr>
          <w:bCs/>
        </w:rPr>
      </w:pPr>
    </w:p>
    <w:p w:rsidR="003F7707" w:rsidP="00A324BB" w:rsidRDefault="003F7707" w14:paraId="141AC98B" w14:textId="77777777">
      <w:pPr>
        <w:spacing w:after="180" w:line="312" w:lineRule="auto"/>
        <w:rPr>
          <w:bCs/>
        </w:rPr>
      </w:pPr>
      <w:bookmarkStart w:name="_Hlk32841333" w:id="0"/>
    </w:p>
    <w:p w:rsidRPr="00A324BB" w:rsidR="00A324BB" w:rsidP="00A324BB" w:rsidRDefault="00A324BB" w14:paraId="7C227327" w14:textId="528C17F7">
      <w:pPr>
        <w:spacing w:after="180" w:line="312" w:lineRule="auto"/>
        <w:rPr>
          <w:b/>
          <w:sz w:val="20"/>
          <w:szCs w:val="20"/>
        </w:rPr>
      </w:pPr>
      <w:r w:rsidRPr="00A324BB">
        <w:rPr>
          <w:b/>
          <w:bCs/>
          <w:sz w:val="20"/>
          <w:szCs w:val="20"/>
        </w:rPr>
        <w:t>Date :</w:t>
      </w:r>
      <w:r w:rsidRPr="00A324BB">
        <w:rPr>
          <w:b/>
          <w:sz w:val="20"/>
          <w:szCs w:val="20"/>
        </w:rPr>
        <w:t xml:space="preserve"> </w:t>
      </w:r>
      <w:r w:rsidR="003F7707">
        <w:rPr>
          <w:bCs/>
          <w:sz w:val="20"/>
          <w:szCs w:val="20"/>
        </w:rPr>
        <w:t>17</w:t>
      </w:r>
      <w:r w:rsidRPr="00EB183D" w:rsidR="00EB183D">
        <w:rPr>
          <w:bCs/>
          <w:sz w:val="20"/>
          <w:szCs w:val="20"/>
        </w:rPr>
        <w:t>.10.2025</w:t>
      </w:r>
    </w:p>
    <w:p w:rsidRPr="00A324BB" w:rsidR="00A324BB" w:rsidP="00A324BB" w:rsidRDefault="00A324BB" w14:paraId="50A88C90" w14:textId="7BD57F63">
      <w:pPr>
        <w:spacing w:after="180" w:line="312" w:lineRule="auto"/>
        <w:rPr>
          <w:bCs/>
          <w:sz w:val="20"/>
          <w:szCs w:val="20"/>
        </w:rPr>
      </w:pPr>
      <w:r w:rsidRPr="00A324BB">
        <w:rPr>
          <w:b/>
          <w:bCs/>
          <w:sz w:val="20"/>
          <w:szCs w:val="20"/>
        </w:rPr>
        <w:t>Caractères :</w:t>
      </w:r>
      <w:r w:rsidRPr="00A324BB">
        <w:rPr>
          <w:b/>
          <w:sz w:val="20"/>
          <w:szCs w:val="20"/>
        </w:rPr>
        <w:t xml:space="preserve"> </w:t>
      </w:r>
      <w:r w:rsidR="003F7707">
        <w:rPr>
          <w:bCs/>
          <w:sz w:val="20"/>
          <w:szCs w:val="20"/>
        </w:rPr>
        <w:t>4.510</w:t>
      </w:r>
      <w:r w:rsidRPr="00A324BB">
        <w:rPr>
          <w:bCs/>
          <w:sz w:val="20"/>
          <w:szCs w:val="20"/>
        </w:rPr>
        <w:t xml:space="preserve"> (espaces compris)</w:t>
      </w:r>
    </w:p>
    <w:p w:rsidRPr="00A324BB" w:rsidR="00A324BB" w:rsidP="00A324BB" w:rsidRDefault="00A324BB" w14:paraId="6D2551A4" w14:textId="4BF26916">
      <w:pPr>
        <w:spacing w:after="180" w:line="312" w:lineRule="auto"/>
        <w:rPr>
          <w:b/>
          <w:sz w:val="20"/>
          <w:szCs w:val="20"/>
        </w:rPr>
      </w:pPr>
      <w:r w:rsidRPr="00A324BB">
        <w:rPr>
          <w:b/>
          <w:bCs/>
          <w:sz w:val="20"/>
          <w:szCs w:val="20"/>
        </w:rPr>
        <w:t>Images :</w:t>
      </w:r>
      <w:r w:rsidRPr="00A324BB">
        <w:rPr>
          <w:b/>
          <w:sz w:val="20"/>
          <w:szCs w:val="20"/>
        </w:rPr>
        <w:t xml:space="preserve"> </w:t>
      </w:r>
      <w:r w:rsidR="003F7707">
        <w:rPr>
          <w:b/>
          <w:sz w:val="20"/>
          <w:szCs w:val="20"/>
        </w:rPr>
        <w:t>1</w:t>
      </w:r>
    </w:p>
    <w:p w:rsidRPr="007B7B9E" w:rsidR="007B7B9E" w:rsidP="007B7B9E" w:rsidRDefault="007B7B9E" w14:paraId="341FDAE9" w14:textId="18C4ED9B">
      <w:pPr>
        <w:spacing w:after="180" w:line="312" w:lineRule="auto"/>
        <w:rPr>
          <w:b/>
          <w:bCs/>
          <w:kern w:val="24"/>
          <w:sz w:val="20"/>
          <w:szCs w:val="20"/>
        </w:rPr>
      </w:pPr>
      <w:r w:rsidRPr="007B7B9E">
        <w:rPr>
          <w:b/>
          <w:sz w:val="20"/>
          <w:szCs w:val="20"/>
        </w:rPr>
        <w:t>EPG – Smarter connected logistics</w:t>
      </w:r>
    </w:p>
    <w:p w:rsidRPr="00A3637E" w:rsidR="00A3637E" w:rsidP="00A3637E" w:rsidRDefault="00A3637E" w14:paraId="003AF30B" w14:textId="15414C17">
      <w:pPr>
        <w:autoSpaceDE w:val="0"/>
        <w:autoSpaceDN w:val="0"/>
        <w:adjustRightInd w:val="0"/>
        <w:spacing w:line="360" w:lineRule="auto"/>
        <w:rPr>
          <w:sz w:val="20"/>
          <w:szCs w:val="20"/>
        </w:rPr>
      </w:pPr>
      <w:r w:rsidRPr="00A3637E">
        <w:rPr>
          <w:sz w:val="20"/>
          <w:szCs w:val="20"/>
        </w:rPr>
        <w:t>EPG est un fournisseur international de premier plan d’une suite complète d’exécution de la supply chain (EPG ONE™), et emploie plus de 1 000 collaborateurs dans 23 sites à travers le monde.</w:t>
      </w:r>
      <w:r>
        <w:rPr>
          <w:sz w:val="20"/>
          <w:szCs w:val="20"/>
        </w:rPr>
        <w:t xml:space="preserve"> </w:t>
      </w:r>
      <w:r w:rsidRPr="00A3637E">
        <w:rPr>
          <w:sz w:val="20"/>
          <w:szCs w:val="20"/>
        </w:rPr>
        <w:t>Le groupe propose à plus de 1 600 clients des solutions WMS, WCS, WFM, TMS et vocales pour optimiser les processus logistiques – qu’il s’agisse d’environnements manuels ou entièrement automatisés.</w:t>
      </w:r>
      <w:r>
        <w:rPr>
          <w:sz w:val="20"/>
          <w:szCs w:val="20"/>
        </w:rPr>
        <w:t xml:space="preserve"> </w:t>
      </w:r>
      <w:r w:rsidRPr="00A3637E">
        <w:rPr>
          <w:sz w:val="20"/>
          <w:szCs w:val="20"/>
        </w:rPr>
        <w:t>Les solutions EPG couvrent l’ensemble de la chaîne logistique : de l’entrepôt et du transport routier jusqu’aux opérations de piste et à la manutention du fret dans les aéroports. Le conseil en logistique, les services cloud, les services managés ainsi que la formation logistique dans l’académie interne de l’entreprise viennent compléter l’offre complète d’EPG.</w:t>
      </w:r>
    </w:p>
    <w:p w:rsidR="005B2FE1" w:rsidP="00A61C15" w:rsidRDefault="005B2FE1" w14:paraId="2D2E4584" w14:textId="632DB257">
      <w:pPr>
        <w:autoSpaceDE w:val="0"/>
        <w:autoSpaceDN w:val="0"/>
        <w:adjustRightInd w:val="0"/>
        <w:spacing w:line="360" w:lineRule="auto"/>
        <w:rPr>
          <w:kern w:val="24"/>
          <w:sz w:val="20"/>
          <w:szCs w:val="20"/>
        </w:rPr>
      </w:pPr>
    </w:p>
    <w:p w:rsidRPr="009D5CCC" w:rsidR="007B7B9E" w:rsidP="007B7B9E" w:rsidRDefault="007B7B9E" w14:paraId="165DCE16" w14:textId="77777777">
      <w:pPr>
        <w:keepNext/>
        <w:suppressLineNumbers/>
        <w:spacing w:line="276" w:lineRule="auto"/>
        <w:ind w:right="-1"/>
        <w:outlineLvl w:val="8"/>
        <w:rPr>
          <w:b/>
          <w:bCs/>
        </w:rPr>
      </w:pPr>
      <w:r w:rsidRPr="009D5CCC">
        <w:rPr>
          <w:b/>
        </w:rPr>
        <w:t xml:space="preserve">Contact entreprise  </w:t>
      </w:r>
    </w:p>
    <w:p w:rsidRPr="007B7B9E" w:rsidR="007B7B9E" w:rsidP="007B7B9E" w:rsidRDefault="007B7B9E" w14:paraId="27B7EC9F" w14:textId="77777777">
      <w:pPr>
        <w:spacing w:line="276" w:lineRule="auto"/>
        <w:rPr>
          <w:kern w:val="24"/>
          <w:sz w:val="20"/>
          <w:szCs w:val="20"/>
        </w:rPr>
      </w:pPr>
      <w:r w:rsidRPr="007B7B9E">
        <w:rPr>
          <w:sz w:val="20"/>
          <w:szCs w:val="20"/>
        </w:rPr>
        <w:t>EPG – Ehrhardt Partner Group</w:t>
      </w:r>
    </w:p>
    <w:p w:rsidRPr="007B7B9E" w:rsidR="007B7B9E" w:rsidP="007B7B9E" w:rsidRDefault="007B7B9E" w14:paraId="55FD664E" w14:textId="77777777">
      <w:pPr>
        <w:spacing w:line="276" w:lineRule="auto"/>
        <w:rPr>
          <w:kern w:val="24"/>
          <w:sz w:val="20"/>
          <w:szCs w:val="20"/>
        </w:rPr>
      </w:pPr>
      <w:r w:rsidRPr="007B7B9E">
        <w:rPr>
          <w:sz w:val="20"/>
          <w:szCs w:val="20"/>
        </w:rPr>
        <w:t xml:space="preserve">Dennis Kunz </w:t>
      </w:r>
    </w:p>
    <w:p w:rsidRPr="007B7B9E" w:rsidR="007B7B9E" w:rsidP="007B7B9E" w:rsidRDefault="007B7B9E" w14:paraId="754A904E" w14:textId="77777777">
      <w:pPr>
        <w:spacing w:line="276" w:lineRule="auto"/>
        <w:rPr>
          <w:kern w:val="24"/>
          <w:sz w:val="20"/>
          <w:szCs w:val="20"/>
        </w:rPr>
      </w:pPr>
      <w:r w:rsidRPr="007B7B9E">
        <w:rPr>
          <w:sz w:val="20"/>
          <w:szCs w:val="20"/>
        </w:rPr>
        <w:t>Tél. : (+49) 67 42-87 27 0</w:t>
      </w:r>
    </w:p>
    <w:p w:rsidR="007B7B9E" w:rsidP="007B7B9E" w:rsidRDefault="007B7B9E" w14:paraId="488EF599" w14:textId="52C85053">
      <w:pPr>
        <w:spacing w:line="276" w:lineRule="auto"/>
        <w:rPr>
          <w:sz w:val="20"/>
          <w:szCs w:val="20"/>
          <w:lang w:val="de-DE"/>
        </w:rPr>
      </w:pPr>
      <w:r w:rsidRPr="007B7B9E">
        <w:rPr>
          <w:sz w:val="20"/>
          <w:szCs w:val="20"/>
          <w:lang w:val="de-DE"/>
        </w:rPr>
        <w:t xml:space="preserve">E-mail : presse@epg.com • Site Web : </w:t>
      </w:r>
      <w:hyperlink w:history="1" r:id="rId11">
        <w:r w:rsidRPr="00F519E1" w:rsidR="009058EF">
          <w:rPr>
            <w:rStyle w:val="Hyperlink"/>
            <w:sz w:val="20"/>
            <w:szCs w:val="20"/>
            <w:lang w:val="de-DE"/>
          </w:rPr>
          <w:t>www.epg.com</w:t>
        </w:r>
      </w:hyperlink>
    </w:p>
    <w:p w:rsidRPr="00885CA3" w:rsidR="009058EF" w:rsidP="007B7B9E" w:rsidRDefault="009058EF" w14:paraId="24D4E230" w14:textId="77777777">
      <w:pPr>
        <w:spacing w:line="276" w:lineRule="auto"/>
        <w:rPr>
          <w:kern w:val="24"/>
          <w:sz w:val="20"/>
          <w:szCs w:val="20"/>
          <w:lang w:val="de-DE"/>
        </w:rPr>
      </w:pPr>
    </w:p>
    <w:p w:rsidRPr="009C18E3" w:rsidR="00AD243B" w:rsidP="00A61C15" w:rsidRDefault="00AD243B" w14:paraId="0BBF222D" w14:textId="77777777">
      <w:pPr>
        <w:suppressLineNumbers/>
        <w:spacing w:line="360" w:lineRule="auto"/>
        <w:ind w:right="-1"/>
        <w:rPr>
          <w:vanish/>
          <w:kern w:val="24"/>
          <w:sz w:val="20"/>
          <w:szCs w:val="20"/>
        </w:rPr>
      </w:pPr>
    </w:p>
    <w:bookmarkEnd w:id="0"/>
    <w:p w:rsidRPr="00A42E9D" w:rsidR="007B7B9E" w:rsidP="007B7B9E" w:rsidRDefault="007B7B9E" w14:paraId="3BE9E2CD" w14:textId="77777777">
      <w:pPr>
        <w:keepNext/>
        <w:suppressLineNumbers/>
        <w:spacing w:line="276" w:lineRule="auto"/>
        <w:ind w:right="-1"/>
        <w:outlineLvl w:val="8"/>
        <w:rPr>
          <w:b/>
          <w:bCs/>
          <w:lang w:val="en-US"/>
        </w:rPr>
      </w:pPr>
      <w:r w:rsidRPr="00A42E9D">
        <w:rPr>
          <w:b/>
          <w:lang w:val="en-US"/>
        </w:rPr>
        <w:t>Contact presse</w:t>
      </w:r>
    </w:p>
    <w:p w:rsidRPr="00A42E9D" w:rsidR="007B7B9E" w:rsidP="007B7B9E" w:rsidRDefault="007B7B9E" w14:paraId="16AE99E2" w14:textId="77777777">
      <w:pPr>
        <w:spacing w:line="276" w:lineRule="auto"/>
        <w:rPr>
          <w:kern w:val="24"/>
          <w:sz w:val="20"/>
          <w:szCs w:val="20"/>
          <w:lang w:val="en-US"/>
        </w:rPr>
      </w:pPr>
      <w:r w:rsidRPr="00A42E9D">
        <w:rPr>
          <w:sz w:val="20"/>
          <w:szCs w:val="20"/>
          <w:lang w:val="en-US"/>
        </w:rPr>
        <w:t xml:space="preserve">BFOUND GmbH </w:t>
      </w:r>
    </w:p>
    <w:p w:rsidRPr="00A42E9D" w:rsidR="007B7B9E" w:rsidP="007B7B9E" w:rsidRDefault="007B58CD" w14:paraId="43522A8C" w14:textId="490EBF55">
      <w:pPr>
        <w:spacing w:line="276" w:lineRule="auto"/>
        <w:rPr>
          <w:kern w:val="24"/>
          <w:sz w:val="20"/>
          <w:szCs w:val="20"/>
          <w:lang w:val="en-US"/>
        </w:rPr>
      </w:pPr>
      <w:r w:rsidRPr="00A42E9D">
        <w:rPr>
          <w:sz w:val="20"/>
          <w:szCs w:val="20"/>
          <w:lang w:val="en-US"/>
        </w:rPr>
        <w:t>Thor Riemschneider</w:t>
      </w:r>
    </w:p>
    <w:p w:rsidRPr="007B7B9E" w:rsidR="007B7B9E" w:rsidP="007B7B9E" w:rsidRDefault="007B7B9E" w14:paraId="42372695" w14:textId="77777777">
      <w:pPr>
        <w:spacing w:line="276" w:lineRule="auto"/>
        <w:rPr>
          <w:kern w:val="24"/>
          <w:sz w:val="20"/>
          <w:szCs w:val="20"/>
        </w:rPr>
      </w:pPr>
      <w:r w:rsidRPr="007B7B9E">
        <w:rPr>
          <w:sz w:val="20"/>
          <w:szCs w:val="20"/>
        </w:rPr>
        <w:t>Tél. : (+49) 67 42-87 27 50 00</w:t>
      </w:r>
    </w:p>
    <w:p w:rsidRPr="00C6490C" w:rsidR="007B7B9E" w:rsidP="007B7B9E" w:rsidRDefault="007B7B9E" w14:paraId="58D00748" w14:textId="452F5B4E">
      <w:pPr>
        <w:spacing w:line="276" w:lineRule="auto"/>
        <w:rPr>
          <w:kern w:val="24"/>
          <w:sz w:val="20"/>
          <w:szCs w:val="20"/>
        </w:rPr>
      </w:pPr>
      <w:r w:rsidRPr="00C6490C">
        <w:rPr>
          <w:sz w:val="20"/>
          <w:szCs w:val="20"/>
        </w:rPr>
        <w:t xml:space="preserve">E-mail : </w:t>
      </w:r>
      <w:r w:rsidRPr="00C6490C" w:rsidR="007B58CD">
        <w:rPr>
          <w:sz w:val="20"/>
          <w:szCs w:val="20"/>
        </w:rPr>
        <w:t>thor.riemschneider@bfound.</w:t>
      </w:r>
      <w:r w:rsidRPr="00C6490C">
        <w:rPr>
          <w:sz w:val="20"/>
          <w:szCs w:val="20"/>
        </w:rPr>
        <w:t xml:space="preserve">com • presse@epg.com • Site Web : </w:t>
      </w:r>
      <w:hyperlink w:history="1" r:id="rId12">
        <w:r w:rsidRPr="00C6490C">
          <w:rPr>
            <w:rStyle w:val="Hyperlink"/>
            <w:sz w:val="20"/>
            <w:szCs w:val="20"/>
          </w:rPr>
          <w:t>www.epg.com</w:t>
        </w:r>
      </w:hyperlink>
    </w:p>
    <w:p w:rsidRPr="00C6490C" w:rsidR="006A0716" w:rsidP="006A0716" w:rsidRDefault="006A0716" w14:paraId="533B8E40" w14:textId="2AE1B0F2">
      <w:pPr>
        <w:pStyle w:val="BoilerPlate"/>
      </w:pPr>
    </w:p>
    <w:sectPr w:rsidRPr="00C6490C" w:rsidR="006A0716" w:rsidSect="00C520ED">
      <w:headerReference w:type="default" r:id="rId13"/>
      <w:footerReference w:type="default" r:id="rId14"/>
      <w:pgSz w:w="11906" w:h="16838" w:orient="portrait"/>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C7CD4" w:rsidP="008205FF" w:rsidRDefault="00BC7CD4" w14:paraId="72E5C5FC" w14:textId="77777777">
      <w:r>
        <w:separator/>
      </w:r>
    </w:p>
  </w:endnote>
  <w:endnote w:type="continuationSeparator" w:id="0">
    <w:p w:rsidR="00BC7CD4" w:rsidP="008205FF" w:rsidRDefault="00BC7CD4" w14:paraId="59AFD822" w14:textId="77777777">
      <w:r>
        <w:continuationSeparator/>
      </w:r>
    </w:p>
  </w:endnote>
  <w:endnote w:type="continuationNotice" w:id="1">
    <w:p w:rsidR="00BC7CD4" w:rsidP="008205FF" w:rsidRDefault="00BC7CD4" w14:paraId="023B526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73B" w:rsidP="004C073B" w:rsidRDefault="004C073B" w14:paraId="70D3BC6C" w14:textId="77777777">
    <w:pPr>
      <w:pStyle w:val="Fuzeile"/>
      <w:jc w:val="center"/>
      <w:rPr>
        <w:sz w:val="8"/>
      </w:rPr>
    </w:pPr>
  </w:p>
  <w:p w:rsidR="004C073B" w:rsidP="004C073B" w:rsidRDefault="004C073B" w14:paraId="05F060FE" w14:textId="05065026">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EF17AA">
      <w:rPr>
        <w:rStyle w:val="Seitenzahl"/>
        <w:rFonts w:ascii="Arial" w:hAnsi="Arial"/>
        <w:color w:val="808080"/>
        <w:sz w:val="18"/>
      </w:rPr>
      <w:t>5</w:t>
    </w:r>
    <w:r>
      <w:rPr>
        <w:rStyle w:val="Seitenzahl"/>
        <w:rFonts w:ascii="Arial" w:hAnsi="Arial"/>
        <w:color w:val="808080"/>
        <w:sz w:val="18"/>
      </w:rPr>
      <w:fldChar w:fldCharType="end"/>
    </w:r>
    <w:r>
      <w:rPr>
        <w:rFonts w:ascii="Arial" w:hAnsi="Arial"/>
        <w:color w:val="808080"/>
        <w:sz w:val="18"/>
      </w:rPr>
      <w:t xml:space="preserve"> -</w:t>
    </w:r>
  </w:p>
  <w:p w:rsidR="004C073B" w:rsidP="004C073B" w:rsidRDefault="004C073B" w14:paraId="71C59729" w14:textId="77777777">
    <w:pPr>
      <w:pStyle w:val="Fuzeile"/>
      <w:ind w:right="-1"/>
      <w:jc w:val="center"/>
      <w:rPr>
        <w:rFonts w:ascii="Arial" w:hAnsi="Arial"/>
        <w:color w:val="808080"/>
        <w:sz w:val="18"/>
      </w:rPr>
    </w:pPr>
  </w:p>
  <w:p w:rsidR="004C073B" w:rsidP="004C073B" w:rsidRDefault="004C073B" w14:paraId="4444E426" w14:textId="77777777">
    <w:pPr>
      <w:pStyle w:val="Fuzeile"/>
      <w:jc w:val="center"/>
      <w:rPr>
        <w:rFonts w:ascii="Arial" w:hAnsi="Arial"/>
        <w:color w:val="808080"/>
      </w:rPr>
    </w:pPr>
    <w:r>
      <w:rPr>
        <w:rFonts w:ascii="Arial" w:hAnsi="Arial"/>
        <w:color w:val="808080"/>
      </w:rPr>
      <w:t>Les textes numériques pour l’article sont disponibles</w:t>
    </w:r>
  </w:p>
  <w:p w:rsidRPr="004C073B" w:rsidR="002A4179" w:rsidP="004C073B" w:rsidRDefault="004C073B" w14:paraId="6FB17649" w14:textId="659245E0">
    <w:pPr>
      <w:pStyle w:val="Fuzeile"/>
      <w:ind w:right="-1"/>
      <w:jc w:val="center"/>
      <w:rPr>
        <w:sz w:val="24"/>
      </w:rPr>
    </w:pPr>
    <w:r>
      <w:rPr>
        <w:rFonts w:ascii="Arial" w:hAnsi="Arial"/>
        <w:color w:val="808080"/>
      </w:rPr>
      <w:t>dans la section Presse de notre site Web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C7CD4" w:rsidP="008205FF" w:rsidRDefault="00BC7CD4" w14:paraId="34CDD4AB" w14:textId="77777777">
      <w:r>
        <w:separator/>
      </w:r>
    </w:p>
  </w:footnote>
  <w:footnote w:type="continuationSeparator" w:id="0">
    <w:p w:rsidR="00BC7CD4" w:rsidP="008205FF" w:rsidRDefault="00BC7CD4" w14:paraId="41980233" w14:textId="77777777">
      <w:r>
        <w:continuationSeparator/>
      </w:r>
    </w:p>
  </w:footnote>
  <w:footnote w:type="continuationNotice" w:id="1">
    <w:p w:rsidR="00BC7CD4" w:rsidP="008205FF" w:rsidRDefault="00BC7CD4" w14:paraId="341FBF4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C073B" w:rsidR="002A4179" w:rsidP="004C073B" w:rsidRDefault="004C073B" w14:paraId="027DD514" w14:textId="0C30ACAD">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128285510" name="Grafik 112828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Communiqué de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hint="default" w:ascii="Symbol" w:hAnsi="Symbol"/>
      </w:rPr>
    </w:lvl>
    <w:lvl w:ilvl="1" w:tplc="04070003">
      <w:start w:val="1"/>
      <w:numFmt w:val="bullet"/>
      <w:lvlText w:val="o"/>
      <w:lvlJc w:val="left"/>
      <w:pPr>
        <w:ind w:left="1441" w:hanging="360"/>
      </w:pPr>
      <w:rPr>
        <w:rFonts w:hint="default" w:ascii="Courier New" w:hAnsi="Courier New" w:cs="Courier New"/>
      </w:rPr>
    </w:lvl>
    <w:lvl w:ilvl="2" w:tplc="04070005">
      <w:start w:val="1"/>
      <w:numFmt w:val="bullet"/>
      <w:lvlText w:val=""/>
      <w:lvlJc w:val="left"/>
      <w:pPr>
        <w:ind w:left="2161" w:hanging="360"/>
      </w:pPr>
      <w:rPr>
        <w:rFonts w:hint="default" w:ascii="Wingdings" w:hAnsi="Wingdings"/>
      </w:rPr>
    </w:lvl>
    <w:lvl w:ilvl="3" w:tplc="04070001">
      <w:start w:val="1"/>
      <w:numFmt w:val="bullet"/>
      <w:lvlText w:val=""/>
      <w:lvlJc w:val="left"/>
      <w:pPr>
        <w:ind w:left="2881" w:hanging="360"/>
      </w:pPr>
      <w:rPr>
        <w:rFonts w:hint="default" w:ascii="Symbol" w:hAnsi="Symbol"/>
      </w:rPr>
    </w:lvl>
    <w:lvl w:ilvl="4" w:tplc="04070003">
      <w:start w:val="1"/>
      <w:numFmt w:val="bullet"/>
      <w:lvlText w:val="o"/>
      <w:lvlJc w:val="left"/>
      <w:pPr>
        <w:ind w:left="3601" w:hanging="360"/>
      </w:pPr>
      <w:rPr>
        <w:rFonts w:hint="default" w:ascii="Courier New" w:hAnsi="Courier New" w:cs="Courier New"/>
      </w:rPr>
    </w:lvl>
    <w:lvl w:ilvl="5" w:tplc="04070005">
      <w:start w:val="1"/>
      <w:numFmt w:val="bullet"/>
      <w:lvlText w:val=""/>
      <w:lvlJc w:val="left"/>
      <w:pPr>
        <w:ind w:left="4321" w:hanging="360"/>
      </w:pPr>
      <w:rPr>
        <w:rFonts w:hint="default" w:ascii="Wingdings" w:hAnsi="Wingdings"/>
      </w:rPr>
    </w:lvl>
    <w:lvl w:ilvl="6" w:tplc="04070001">
      <w:start w:val="1"/>
      <w:numFmt w:val="bullet"/>
      <w:lvlText w:val=""/>
      <w:lvlJc w:val="left"/>
      <w:pPr>
        <w:ind w:left="5041" w:hanging="360"/>
      </w:pPr>
      <w:rPr>
        <w:rFonts w:hint="default" w:ascii="Symbol" w:hAnsi="Symbol"/>
      </w:rPr>
    </w:lvl>
    <w:lvl w:ilvl="7" w:tplc="04070003">
      <w:start w:val="1"/>
      <w:numFmt w:val="bullet"/>
      <w:lvlText w:val="o"/>
      <w:lvlJc w:val="left"/>
      <w:pPr>
        <w:ind w:left="5761" w:hanging="360"/>
      </w:pPr>
      <w:rPr>
        <w:rFonts w:hint="default" w:ascii="Courier New" w:hAnsi="Courier New" w:cs="Courier New"/>
      </w:rPr>
    </w:lvl>
    <w:lvl w:ilvl="8" w:tplc="04070005">
      <w:start w:val="1"/>
      <w:numFmt w:val="bullet"/>
      <w:lvlText w:val=""/>
      <w:lvlJc w:val="left"/>
      <w:pPr>
        <w:ind w:left="6481" w:hanging="360"/>
      </w:pPr>
      <w:rPr>
        <w:rFonts w:hint="default" w:ascii="Wingdings" w:hAnsi="Wingdings"/>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116223738">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1F8A"/>
    <w:rsid w:val="00074F54"/>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80F"/>
    <w:rsid w:val="000F4F44"/>
    <w:rsid w:val="000F6F63"/>
    <w:rsid w:val="00105E01"/>
    <w:rsid w:val="00106D19"/>
    <w:rsid w:val="001079EB"/>
    <w:rsid w:val="00110324"/>
    <w:rsid w:val="00110E7C"/>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CC"/>
    <w:rsid w:val="001528E7"/>
    <w:rsid w:val="00152C9F"/>
    <w:rsid w:val="001618FA"/>
    <w:rsid w:val="00162953"/>
    <w:rsid w:val="00163132"/>
    <w:rsid w:val="00163CB4"/>
    <w:rsid w:val="00164A6C"/>
    <w:rsid w:val="00165359"/>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C03"/>
    <w:rsid w:val="001C62DE"/>
    <w:rsid w:val="001D002F"/>
    <w:rsid w:val="001D1AF8"/>
    <w:rsid w:val="001D32D9"/>
    <w:rsid w:val="001D4BE4"/>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1E86"/>
    <w:rsid w:val="0023244F"/>
    <w:rsid w:val="002344E3"/>
    <w:rsid w:val="0023525C"/>
    <w:rsid w:val="00235AF3"/>
    <w:rsid w:val="0025490E"/>
    <w:rsid w:val="0025517E"/>
    <w:rsid w:val="00257032"/>
    <w:rsid w:val="00257A52"/>
    <w:rsid w:val="00260DAE"/>
    <w:rsid w:val="00261053"/>
    <w:rsid w:val="00263180"/>
    <w:rsid w:val="0026489C"/>
    <w:rsid w:val="00265F98"/>
    <w:rsid w:val="002663B2"/>
    <w:rsid w:val="002675B5"/>
    <w:rsid w:val="002704EF"/>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3A6A"/>
    <w:rsid w:val="002E530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55C3"/>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707"/>
    <w:rsid w:val="003F7D2C"/>
    <w:rsid w:val="004028DA"/>
    <w:rsid w:val="00403A56"/>
    <w:rsid w:val="00412F7D"/>
    <w:rsid w:val="004209B3"/>
    <w:rsid w:val="00420BAC"/>
    <w:rsid w:val="00421D1B"/>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57F"/>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3086"/>
    <w:rsid w:val="00524FA8"/>
    <w:rsid w:val="00527575"/>
    <w:rsid w:val="00530468"/>
    <w:rsid w:val="0053618A"/>
    <w:rsid w:val="0053762E"/>
    <w:rsid w:val="005407AA"/>
    <w:rsid w:val="005412EA"/>
    <w:rsid w:val="00541644"/>
    <w:rsid w:val="0054218D"/>
    <w:rsid w:val="0054324D"/>
    <w:rsid w:val="00544731"/>
    <w:rsid w:val="00544A56"/>
    <w:rsid w:val="00545622"/>
    <w:rsid w:val="00546086"/>
    <w:rsid w:val="00546A35"/>
    <w:rsid w:val="00546BB2"/>
    <w:rsid w:val="00550C73"/>
    <w:rsid w:val="00555F67"/>
    <w:rsid w:val="00556ED8"/>
    <w:rsid w:val="00561EDE"/>
    <w:rsid w:val="0056275E"/>
    <w:rsid w:val="005647D8"/>
    <w:rsid w:val="00566AE5"/>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1415"/>
    <w:rsid w:val="005A1FB0"/>
    <w:rsid w:val="005A5E26"/>
    <w:rsid w:val="005A7164"/>
    <w:rsid w:val="005B0202"/>
    <w:rsid w:val="005B153E"/>
    <w:rsid w:val="005B2FE1"/>
    <w:rsid w:val="005B6DFF"/>
    <w:rsid w:val="005B6E92"/>
    <w:rsid w:val="005B71AD"/>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5F7DA9"/>
    <w:rsid w:val="006005D3"/>
    <w:rsid w:val="006015AA"/>
    <w:rsid w:val="00604B50"/>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506FD"/>
    <w:rsid w:val="00651731"/>
    <w:rsid w:val="0065213F"/>
    <w:rsid w:val="006528B7"/>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667"/>
    <w:rsid w:val="006976BA"/>
    <w:rsid w:val="006A04F1"/>
    <w:rsid w:val="006A0716"/>
    <w:rsid w:val="006A1C61"/>
    <w:rsid w:val="006A1F6C"/>
    <w:rsid w:val="006A6FCA"/>
    <w:rsid w:val="006A716E"/>
    <w:rsid w:val="006A7AEE"/>
    <w:rsid w:val="006B125F"/>
    <w:rsid w:val="006B20AB"/>
    <w:rsid w:val="006B2537"/>
    <w:rsid w:val="006B3318"/>
    <w:rsid w:val="006B4DFB"/>
    <w:rsid w:val="006B725E"/>
    <w:rsid w:val="006B7ACE"/>
    <w:rsid w:val="006C1107"/>
    <w:rsid w:val="006C3C64"/>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12AB"/>
    <w:rsid w:val="00702A17"/>
    <w:rsid w:val="00703D06"/>
    <w:rsid w:val="007042BD"/>
    <w:rsid w:val="00704A5C"/>
    <w:rsid w:val="00705F21"/>
    <w:rsid w:val="00707113"/>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7C2F"/>
    <w:rsid w:val="007B1387"/>
    <w:rsid w:val="007B1D10"/>
    <w:rsid w:val="007B4C91"/>
    <w:rsid w:val="007B58CD"/>
    <w:rsid w:val="007B61C1"/>
    <w:rsid w:val="007B7B9E"/>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053"/>
    <w:rsid w:val="007F5B7F"/>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501DA"/>
    <w:rsid w:val="00851501"/>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5CA3"/>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58EF"/>
    <w:rsid w:val="00906337"/>
    <w:rsid w:val="00911C70"/>
    <w:rsid w:val="00914744"/>
    <w:rsid w:val="0091497C"/>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18E3"/>
    <w:rsid w:val="009C4F15"/>
    <w:rsid w:val="009D1288"/>
    <w:rsid w:val="009D157D"/>
    <w:rsid w:val="009D2956"/>
    <w:rsid w:val="009D2EBC"/>
    <w:rsid w:val="009D3514"/>
    <w:rsid w:val="009D53E7"/>
    <w:rsid w:val="009E0A60"/>
    <w:rsid w:val="009E0EFD"/>
    <w:rsid w:val="009E1EED"/>
    <w:rsid w:val="009E50DE"/>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24BB"/>
    <w:rsid w:val="00A33425"/>
    <w:rsid w:val="00A35EBF"/>
    <w:rsid w:val="00A36285"/>
    <w:rsid w:val="00A3637E"/>
    <w:rsid w:val="00A409A0"/>
    <w:rsid w:val="00A42E9D"/>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1F9F"/>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AF7A48"/>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5C82"/>
    <w:rsid w:val="00B274D4"/>
    <w:rsid w:val="00B27A11"/>
    <w:rsid w:val="00B3323F"/>
    <w:rsid w:val="00B33A6C"/>
    <w:rsid w:val="00B35B97"/>
    <w:rsid w:val="00B3607F"/>
    <w:rsid w:val="00B40178"/>
    <w:rsid w:val="00B40326"/>
    <w:rsid w:val="00B45C86"/>
    <w:rsid w:val="00B466EC"/>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8F9"/>
    <w:rsid w:val="00B81B1D"/>
    <w:rsid w:val="00B84421"/>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3C50"/>
    <w:rsid w:val="00BB481B"/>
    <w:rsid w:val="00BB73B8"/>
    <w:rsid w:val="00BC146F"/>
    <w:rsid w:val="00BC2F33"/>
    <w:rsid w:val="00BC5BD7"/>
    <w:rsid w:val="00BC793C"/>
    <w:rsid w:val="00BC7CD4"/>
    <w:rsid w:val="00BD38A2"/>
    <w:rsid w:val="00BD3C9B"/>
    <w:rsid w:val="00BD4099"/>
    <w:rsid w:val="00BD5382"/>
    <w:rsid w:val="00BE06FE"/>
    <w:rsid w:val="00BE18BE"/>
    <w:rsid w:val="00BE4271"/>
    <w:rsid w:val="00BF1917"/>
    <w:rsid w:val="00BF4096"/>
    <w:rsid w:val="00BF474A"/>
    <w:rsid w:val="00BF5519"/>
    <w:rsid w:val="00BF563D"/>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2E2D"/>
    <w:rsid w:val="00C25F77"/>
    <w:rsid w:val="00C25F89"/>
    <w:rsid w:val="00C26490"/>
    <w:rsid w:val="00C267C4"/>
    <w:rsid w:val="00C3273E"/>
    <w:rsid w:val="00C34275"/>
    <w:rsid w:val="00C34928"/>
    <w:rsid w:val="00C359CE"/>
    <w:rsid w:val="00C37B88"/>
    <w:rsid w:val="00C41EE3"/>
    <w:rsid w:val="00C424D9"/>
    <w:rsid w:val="00C42DBA"/>
    <w:rsid w:val="00C50624"/>
    <w:rsid w:val="00C50649"/>
    <w:rsid w:val="00C512B2"/>
    <w:rsid w:val="00C514E1"/>
    <w:rsid w:val="00C51DE2"/>
    <w:rsid w:val="00C520ED"/>
    <w:rsid w:val="00C55A9B"/>
    <w:rsid w:val="00C55F84"/>
    <w:rsid w:val="00C576EF"/>
    <w:rsid w:val="00C6197D"/>
    <w:rsid w:val="00C629EC"/>
    <w:rsid w:val="00C63018"/>
    <w:rsid w:val="00C634B3"/>
    <w:rsid w:val="00C63ACE"/>
    <w:rsid w:val="00C6420A"/>
    <w:rsid w:val="00C6490C"/>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778"/>
    <w:rsid w:val="00D81EED"/>
    <w:rsid w:val="00D837E4"/>
    <w:rsid w:val="00D83F3C"/>
    <w:rsid w:val="00D84299"/>
    <w:rsid w:val="00D85C13"/>
    <w:rsid w:val="00D86503"/>
    <w:rsid w:val="00D865C0"/>
    <w:rsid w:val="00D8708E"/>
    <w:rsid w:val="00D922EC"/>
    <w:rsid w:val="00D9749D"/>
    <w:rsid w:val="00D97C6B"/>
    <w:rsid w:val="00DA2D74"/>
    <w:rsid w:val="00DA3A1E"/>
    <w:rsid w:val="00DA3F2B"/>
    <w:rsid w:val="00DA5124"/>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D6D0C"/>
    <w:rsid w:val="00DE12F9"/>
    <w:rsid w:val="00DE2715"/>
    <w:rsid w:val="00DE3D5D"/>
    <w:rsid w:val="00DE529B"/>
    <w:rsid w:val="00DE739A"/>
    <w:rsid w:val="00DE789E"/>
    <w:rsid w:val="00DF11DD"/>
    <w:rsid w:val="00DF1D01"/>
    <w:rsid w:val="00DF269A"/>
    <w:rsid w:val="00DF3419"/>
    <w:rsid w:val="00E00ABF"/>
    <w:rsid w:val="00E0228E"/>
    <w:rsid w:val="00E03DB2"/>
    <w:rsid w:val="00E070BD"/>
    <w:rsid w:val="00E10051"/>
    <w:rsid w:val="00E10464"/>
    <w:rsid w:val="00E161A3"/>
    <w:rsid w:val="00E17B7B"/>
    <w:rsid w:val="00E20FD6"/>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3781"/>
    <w:rsid w:val="00E859FD"/>
    <w:rsid w:val="00E86856"/>
    <w:rsid w:val="00E91B51"/>
    <w:rsid w:val="00E92383"/>
    <w:rsid w:val="00E935E6"/>
    <w:rsid w:val="00E93CCE"/>
    <w:rsid w:val="00E946F6"/>
    <w:rsid w:val="00EA04BA"/>
    <w:rsid w:val="00EA203B"/>
    <w:rsid w:val="00EA2962"/>
    <w:rsid w:val="00EA4833"/>
    <w:rsid w:val="00EA4F2F"/>
    <w:rsid w:val="00EA7CBA"/>
    <w:rsid w:val="00EB170B"/>
    <w:rsid w:val="00EB183D"/>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36F7B"/>
    <w:rsid w:val="00F4181E"/>
    <w:rsid w:val="00F42C5B"/>
    <w:rsid w:val="00F4322E"/>
    <w:rsid w:val="00F45A98"/>
    <w:rsid w:val="00F4707B"/>
    <w:rsid w:val="00F47BD6"/>
    <w:rsid w:val="00F501F8"/>
    <w:rsid w:val="00F505BC"/>
    <w:rsid w:val="00F53CF3"/>
    <w:rsid w:val="00F53F17"/>
    <w:rsid w:val="00F57C1B"/>
    <w:rsid w:val="00F6114C"/>
    <w:rsid w:val="00F63834"/>
    <w:rsid w:val="00F6461E"/>
    <w:rsid w:val="00F65850"/>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63D0"/>
    <w:rsid w:val="00FE7A70"/>
    <w:rsid w:val="00FF1C84"/>
    <w:rsid w:val="00FF1DFF"/>
    <w:rsid w:val="00FF2512"/>
    <w:rsid w:val="00FF4E73"/>
    <w:rsid w:val="00FF6347"/>
    <w:rsid w:val="00FF74D2"/>
    <w:rsid w:val="1D15230B"/>
    <w:rsid w:val="301642FD"/>
    <w:rsid w:val="4ADEBDF5"/>
    <w:rsid w:val="57CF2312"/>
    <w:rsid w:val="6766F95F"/>
    <w:rsid w:val="6814A28F"/>
    <w:rsid w:val="7D3F41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1F905AD-6012-46DE-B5AC-05848B5C6C4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8205FF"/>
    <w:pPr>
      <w:spacing w:line="384" w:lineRule="auto"/>
      <w:jc w:val="both"/>
    </w:pPr>
    <w:rPr>
      <w:rFonts w:ascii="Arial" w:hAnsi="Arial" w:eastAsia="Times New Roman"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color="EE2E24" w:sz="4" w:space="1"/>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KopfzeileZchn" w:customStyle="1">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FuzeileZchn" w:customStyle="1">
    <w:name w:val="Fußzeile Zchn"/>
    <w:basedOn w:val="Absatz-Standardschriftart"/>
    <w:link w:val="Fuzeile"/>
    <w:uiPriority w:val="99"/>
    <w:rsid w:val="008D2B60"/>
  </w:style>
  <w:style w:type="character" w:styleId="Seitenzahl">
    <w:name w:val="page number"/>
    <w:rsid w:val="008D2B60"/>
    <w:rPr>
      <w:rFonts w:cs="Times New Roman"/>
      <w:lang w:val="fr-FR"/>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styleId="SprechblasentextZchn" w:customStyle="1">
    <w:name w:val="Sprechblasentext Zchn"/>
    <w:link w:val="Sprechblasentext"/>
    <w:uiPriority w:val="99"/>
    <w:semiHidden/>
    <w:rsid w:val="00E4573A"/>
    <w:rPr>
      <w:rFonts w:ascii="Segoe UI" w:hAnsi="Segoe UI" w:eastAsia="Times New Roman" w:cs="Segoe UI"/>
      <w:sz w:val="18"/>
      <w:szCs w:val="18"/>
    </w:rPr>
  </w:style>
  <w:style w:type="character" w:styleId="berschrift1Zchn" w:customStyle="1">
    <w:name w:val="Überschrift 1 Zchn"/>
    <w:link w:val="berschrift1"/>
    <w:uiPriority w:val="99"/>
    <w:rsid w:val="007F6E29"/>
    <w:rPr>
      <w:rFonts w:ascii="Arial" w:hAnsi="Arial" w:eastAsia="Times New Roman" w:cs="Arial"/>
      <w:b/>
      <w:bCs/>
      <w:color w:val="FF0000"/>
      <w:sz w:val="32"/>
      <w:szCs w:val="32"/>
      <w:lang w:val="fr-FR" w:eastAsia="en-US"/>
    </w:rPr>
  </w:style>
  <w:style w:type="character" w:styleId="berschrift2Zchn" w:customStyle="1">
    <w:name w:val="Überschrift 2 Zchn"/>
    <w:link w:val="berschrift2"/>
    <w:uiPriority w:val="99"/>
    <w:rsid w:val="00257032"/>
    <w:rPr>
      <w:rFonts w:ascii="Arial" w:hAnsi="Arial" w:eastAsia="Times New Roman" w:cs="Arial"/>
      <w:b/>
      <w:bCs/>
      <w:sz w:val="22"/>
      <w:szCs w:val="22"/>
      <w:lang w:val="fr-FR" w:eastAsia="en-US"/>
    </w:rPr>
  </w:style>
  <w:style w:type="character" w:styleId="berschrift3Zchn" w:customStyle="1">
    <w:name w:val="Überschrift 3 Zchn"/>
    <w:link w:val="berschrift3"/>
    <w:uiPriority w:val="99"/>
    <w:rsid w:val="007F6E29"/>
    <w:rPr>
      <w:rFonts w:ascii="Arial" w:hAnsi="Arial" w:eastAsia="Times New Roman" w:cs="Arial"/>
      <w:b/>
      <w:bCs/>
      <w:sz w:val="22"/>
      <w:szCs w:val="22"/>
      <w:lang w:val="fr-FR" w:eastAsia="en-US"/>
    </w:rPr>
  </w:style>
  <w:style w:type="character" w:styleId="berschrift4Zchn" w:customStyle="1">
    <w:name w:val="Überschrift 4 Zchn"/>
    <w:link w:val="berschrift4"/>
    <w:uiPriority w:val="99"/>
    <w:rsid w:val="007F6E29"/>
    <w:rPr>
      <w:rFonts w:ascii="Arial" w:hAnsi="Arial" w:eastAsia="Times New Roman" w:cs="Arial"/>
      <w:b/>
      <w:bCs/>
      <w:i/>
      <w:iCs/>
      <w:sz w:val="18"/>
      <w:szCs w:val="18"/>
      <w:lang w:val="fr-FR" w:eastAsia="en-US"/>
    </w:rPr>
  </w:style>
  <w:style w:type="character" w:styleId="berschrift5Zchn" w:customStyle="1">
    <w:name w:val="Überschrift 5 Zchn"/>
    <w:link w:val="berschrift5"/>
    <w:uiPriority w:val="99"/>
    <w:rsid w:val="007F6E29"/>
    <w:rPr>
      <w:rFonts w:ascii="Arial" w:hAnsi="Arial" w:eastAsia="Times New Roman" w:cs="Arial"/>
      <w:b/>
      <w:bCs/>
      <w:i/>
      <w:iCs/>
      <w:color w:val="6C6C6C"/>
      <w:sz w:val="18"/>
      <w:szCs w:val="18"/>
      <w:lang w:val="fr-FR" w:eastAsia="en-US"/>
    </w:rPr>
  </w:style>
  <w:style w:type="character" w:styleId="berschrift6Zchn" w:customStyle="1">
    <w:name w:val="Überschrift 6 Zchn"/>
    <w:link w:val="berschrift6"/>
    <w:uiPriority w:val="99"/>
    <w:rsid w:val="007F6E29"/>
    <w:rPr>
      <w:rFonts w:ascii="Arial" w:hAnsi="Arial" w:eastAsia="Times New Roman" w:cs="Arial"/>
      <w:i/>
      <w:iCs/>
      <w:color w:val="6C6C6C"/>
      <w:sz w:val="18"/>
      <w:szCs w:val="18"/>
      <w:lang w:val="fr-FR" w:eastAsia="en-US"/>
    </w:rPr>
  </w:style>
  <w:style w:type="character" w:styleId="berschrift7Zchn" w:customStyle="1">
    <w:name w:val="Überschrift 7 Zchn"/>
    <w:link w:val="berschrift7"/>
    <w:uiPriority w:val="99"/>
    <w:rsid w:val="007F6E29"/>
    <w:rPr>
      <w:rFonts w:ascii="Cambria" w:hAnsi="Cambria" w:eastAsia="Times New Roman" w:cs="Cambria"/>
      <w:i/>
      <w:iCs/>
      <w:color w:val="404040"/>
      <w:sz w:val="18"/>
      <w:szCs w:val="18"/>
      <w:lang w:val="fr-FR" w:eastAsia="en-US"/>
    </w:rPr>
  </w:style>
  <w:style w:type="character" w:styleId="berschrift8Zchn" w:customStyle="1">
    <w:name w:val="Überschrift 8 Zchn"/>
    <w:link w:val="berschrift8"/>
    <w:uiPriority w:val="99"/>
    <w:rsid w:val="007F6E29"/>
    <w:rPr>
      <w:rFonts w:ascii="Cambria" w:hAnsi="Cambria" w:eastAsia="Times New Roman" w:cs="Cambria"/>
      <w:color w:val="404040"/>
      <w:lang w:val="fr-FR" w:eastAsia="en-US"/>
    </w:rPr>
  </w:style>
  <w:style w:type="character" w:styleId="berschrift9Zchn" w:customStyle="1">
    <w:name w:val="Überschrift 9 Zchn"/>
    <w:link w:val="berschrift9"/>
    <w:uiPriority w:val="99"/>
    <w:rsid w:val="007F6E29"/>
    <w:rPr>
      <w:rFonts w:ascii="Cambria" w:hAnsi="Cambria" w:eastAsia="Times New Roman" w:cs="Cambria"/>
      <w:i/>
      <w:iCs/>
      <w:color w:val="404040"/>
      <w:lang w:val="fr-FR"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styleId="KommentartextZchn" w:customStyle="1">
    <w:name w:val="Kommentartext Zchn"/>
    <w:link w:val="Kommentartext"/>
    <w:uiPriority w:val="99"/>
    <w:rsid w:val="00FF1DFF"/>
    <w:rPr>
      <w:rFonts w:ascii="Times New Roman" w:hAnsi="Times New Roman" w:eastAsia="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styleId="KommentarthemaZchn" w:customStyle="1">
    <w:name w:val="Kommentarthema Zchn"/>
    <w:link w:val="Kommentarthema"/>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hAnsi="Times New Roman" w:eastAsia="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styleId="Textkrper3Zchn" w:customStyle="1">
    <w:name w:val="Textkörper 3 Zchn"/>
    <w:basedOn w:val="Absatz-Standardschriftart"/>
    <w:link w:val="Textkrper3"/>
    <w:uiPriority w:val="99"/>
    <w:rsid w:val="004421D3"/>
    <w:rPr>
      <w:rFonts w:ascii="Arial" w:hAnsi="Arial" w:eastAsia="Times New Roman"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styleId="TitelZchn" w:customStyle="1">
    <w:name w:val="Titel Zchn"/>
    <w:basedOn w:val="Absatz-Standardschriftart"/>
    <w:link w:val="Titel"/>
    <w:uiPriority w:val="10"/>
    <w:rsid w:val="004A1A4A"/>
    <w:rPr>
      <w:rFonts w:ascii="Arial" w:hAnsi="Arial" w:cs="Arial" w:eastAsiaTheme="majorEastAsia"/>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styleId="UntertitelZchn" w:customStyle="1">
    <w:name w:val="Untertitel Zchn"/>
    <w:basedOn w:val="Absatz-Standardschriftart"/>
    <w:link w:val="Untertitel"/>
    <w:uiPriority w:val="11"/>
    <w:rsid w:val="00F57C1B"/>
    <w:rPr>
      <w:rFonts w:ascii="Arial" w:hAnsi="Arial" w:cs="Arial" w:eastAsiaTheme="minorEastAsia"/>
      <w:b/>
      <w:bCs/>
      <w:color w:val="5A5A5A" w:themeColor="text1" w:themeTint="A5"/>
      <w:spacing w:val="15"/>
      <w:sz w:val="22"/>
      <w:szCs w:val="22"/>
      <w:lang w:eastAsia="de-DE"/>
    </w:rPr>
  </w:style>
  <w:style w:type="paragraph" w:styleId="BoilerPlate" w:customStyle="1">
    <w:name w:val="Boiler Plate"/>
    <w:basedOn w:val="Standard"/>
    <w:qFormat/>
    <w:rsid w:val="00F57C1B"/>
    <w:pPr>
      <w:spacing w:line="336" w:lineRule="auto"/>
      <w:jc w:val="left"/>
    </w:pPr>
    <w:rPr>
      <w:sz w:val="20"/>
      <w:szCs w:val="20"/>
    </w:rPr>
  </w:style>
  <w:style w:type="paragraph" w:styleId="bodytext" w:customStyle="1">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styleId="UnresolvedMention1" w:customStyle="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styleId="TextkrperZchn" w:customStyle="1">
    <w:name w:val="Textkörper Zchn"/>
    <w:basedOn w:val="Absatz-Standardschriftart"/>
    <w:link w:val="Textkrper"/>
    <w:uiPriority w:val="99"/>
    <w:semiHidden/>
    <w:rsid w:val="00AD243B"/>
    <w:rPr>
      <w:rFonts w:ascii="Arial" w:hAnsi="Arial" w:eastAsia="Times New Roman" w:cs="Arial"/>
      <w:sz w:val="22"/>
      <w:szCs w:val="22"/>
      <w:lang w:eastAsia="de-DE"/>
    </w:rPr>
  </w:style>
  <w:style w:type="character" w:styleId="apple-converted-space" w:customStyle="1">
    <w:name w:val="apple-converted-space"/>
    <w:basedOn w:val="Absatz-Standardschriftart"/>
    <w:rsid w:val="00530468"/>
  </w:style>
  <w:style w:type="character" w:styleId="hgkelc" w:customStyle="1">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NichtaufgelsteErwhnung">
    <w:name w:val="Unresolved Mention"/>
    <w:basedOn w:val="Absatz-Standardschriftart"/>
    <w:uiPriority w:val="99"/>
    <w:semiHidden/>
    <w:unhideWhenUsed/>
    <w:rsid w:val="00905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129593635">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epg.com"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epg.com"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09170FEF-742C-4081-965E-F5032881B967}"/>
</file>

<file path=customXml/itemProps3.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526e6b5f-62af-4729-bd41-d956f3e2034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Peton, Yannick</lastModifiedBy>
  <revision>6</revision>
  <dcterms:created xsi:type="dcterms:W3CDTF">2024-01-19T08:02:00.0000000Z</dcterms:created>
  <dcterms:modified xsi:type="dcterms:W3CDTF">2025-10-17T06:49:19.9103076Z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