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11C84" w14:textId="77777777" w:rsidR="00E87982" w:rsidRPr="00E87982" w:rsidRDefault="00E87982" w:rsidP="00E87982">
      <w:pPr>
        <w:spacing w:line="360" w:lineRule="auto"/>
        <w:jc w:val="center"/>
        <w:rPr>
          <w:b/>
          <w:bCs/>
        </w:rPr>
      </w:pPr>
      <w:r w:rsidRPr="00E87982">
        <w:rPr>
          <w:b/>
          <w:bCs/>
        </w:rPr>
        <w:t>Work. Play. Win.</w:t>
      </w:r>
      <w:r w:rsidRPr="00E87982">
        <w:rPr>
          <w:b/>
          <w:bCs/>
        </w:rPr>
        <w:br/>
      </w:r>
      <w:r w:rsidRPr="00E87982">
        <w:rPr>
          <w:b/>
          <w:bCs/>
          <w:sz w:val="28"/>
          <w:szCs w:val="28"/>
        </w:rPr>
        <w:t>EPG intègre la gamification dans la préparation de commandes</w:t>
      </w:r>
    </w:p>
    <w:p w14:paraId="008FCAE0" w14:textId="4B1A0375" w:rsidR="00E87982" w:rsidRDefault="00E87982" w:rsidP="00E87982">
      <w:pPr>
        <w:spacing w:line="360" w:lineRule="auto"/>
        <w:rPr>
          <w:b/>
          <w:bCs/>
        </w:rPr>
      </w:pPr>
      <w:r w:rsidRPr="461FC18B">
        <w:rPr>
          <w:b/>
          <w:bCs/>
        </w:rPr>
        <w:t xml:space="preserve">Les tâches routinières et répétitives continuent de marquer le quotidien de la préparation de commandes. Parallèlement, des études montrent que la motivation, la concentration et la dynamique d’équipe ont une influence directe sur la qualité et la productivité. Avec LYDIA Gamification, EPG (Ehrhardt Partner Group) enrichit sa solution de pick-by-voice LYDIA Voice d’une fonctionnalité qui intègre des approches de gamification </w:t>
      </w:r>
      <w:r w:rsidR="00B851ED">
        <w:rPr>
          <w:b/>
          <w:bCs/>
        </w:rPr>
        <w:t xml:space="preserve">scientifique </w:t>
      </w:r>
      <w:r w:rsidRPr="461FC18B">
        <w:rPr>
          <w:b/>
          <w:bCs/>
        </w:rPr>
        <w:t>directement dans le processus opérationnel de préparation de commandes. L’objectif est de valoriser de manière ciblée les tâches répétitives et de stimuler la motivation au quotidien. Les éléments ludiques sont entièrement intégrés au dialogue vocal existant et soutiennent le travail quotidien en entrepôt sans modifier ni interrompre les processus.</w:t>
      </w:r>
    </w:p>
    <w:p w14:paraId="1EA13598" w14:textId="74E451E8" w:rsidR="00E54EA1" w:rsidRPr="00122EB1" w:rsidRDefault="00122EB1" w:rsidP="00122EB1">
      <w:pPr>
        <w:spacing w:line="360" w:lineRule="auto"/>
      </w:pPr>
      <w:r>
        <w:t xml:space="preserve">Les mécanismes de gamification sont connus dans de nombreux domaines de la vie, par exemple dans les applications de fitness ou d’apprentissage. EPG transpose ce principe à l’intralogistique. Avec LYDIA Gamification, la préparation de commandes n’est plus perçue uniquement comme un travail </w:t>
      </w:r>
      <w:r w:rsidR="00B851ED">
        <w:t>routinier</w:t>
      </w:r>
      <w:r>
        <w:t>, mais comme un processus structuré avec des progrès visibles et des objectifs communs. Les collaborateurs peuvent collecter des pièces et des médailles, atteindre des niveaux ou participer à des défis d’équipe et d’entrepôt. Les éléments ludiques favorisent à la fois la motivation individuelle et l’esprit d’équipe en entrepôt, tout en étant conçus de manière à ne pas perturber le flux de travail.</w:t>
      </w:r>
    </w:p>
    <w:p w14:paraId="5747A86C" w14:textId="77777777" w:rsidR="00E54EA1" w:rsidRDefault="00E54EA1" w:rsidP="007A52D6">
      <w:pPr>
        <w:spacing w:line="360" w:lineRule="auto"/>
        <w:jc w:val="center"/>
        <w:rPr>
          <w:b/>
          <w:bCs/>
        </w:rPr>
      </w:pPr>
    </w:p>
    <w:p w14:paraId="557B7194" w14:textId="77777777" w:rsidR="002C0732" w:rsidRPr="002C0732" w:rsidRDefault="002C0732" w:rsidP="002C0732">
      <w:pPr>
        <w:spacing w:line="360" w:lineRule="auto"/>
        <w:rPr>
          <w:b/>
          <w:bCs/>
        </w:rPr>
      </w:pPr>
      <w:r w:rsidRPr="002C0732">
        <w:rPr>
          <w:b/>
          <w:bCs/>
        </w:rPr>
        <w:t>Développé avec un accompagnement scientifique</w:t>
      </w:r>
    </w:p>
    <w:p w14:paraId="7BC11FD7" w14:textId="35563AAF" w:rsidR="002C0732" w:rsidRPr="002C0732" w:rsidRDefault="00B851ED" w:rsidP="002C0732">
      <w:pPr>
        <w:spacing w:line="360" w:lineRule="auto"/>
      </w:pPr>
      <w:r w:rsidRPr="00B851ED">
        <w:t xml:space="preserve">Le professeur Dr Mathias Eggert - </w:t>
      </w:r>
      <w:r w:rsidR="00BC382D">
        <w:t>u</w:t>
      </w:r>
      <w:r w:rsidRPr="00B851ED">
        <w:t>niversité des sciences appliquées d'Aix la Chapelle - a accompagné le développement de Lydia Gamification sur le volet scientifique</w:t>
      </w:r>
      <w:r>
        <w:t xml:space="preserve">. </w:t>
      </w:r>
      <w:r w:rsidR="002C0732">
        <w:t>Cet expert en gestion de l’information et en gamification s’intéresse à la manière dont les éléments ludiques peuvent renforcer la motivation et la satisfaction dans les processus de travail numériques. Les résultats scientifiques ont été directement intégrés dans la conception du système, depuis le choix des mécaniques de jeu appropriées jusqu’à l’expérience utilisateur. LYDIA Gamification repose ainsi sur des connaissances</w:t>
      </w:r>
      <w:r>
        <w:t xml:space="preserve"> scientifiquement</w:t>
      </w:r>
      <w:r w:rsidR="002C0732">
        <w:t xml:space="preserve"> validées concernant la motivation humaine.</w:t>
      </w:r>
    </w:p>
    <w:p w14:paraId="3AEF7C95" w14:textId="02AB8E26" w:rsidR="002C0732" w:rsidRDefault="002C0732" w:rsidP="002C0732">
      <w:pPr>
        <w:spacing w:line="360" w:lineRule="auto"/>
      </w:pPr>
      <w:r w:rsidRPr="002C0732">
        <w:t>« La gamification utilise des mécanismes profondément ancrés dans notre motivation », explique le Dr Eggert. « Lorsque les progrès deviennent visibles et que des retours positifs sont donnés, une motivation intrinsèque apparaît, c’est-à-dire le plaisir de l’activité elle-</w:t>
      </w:r>
      <w:r w:rsidRPr="002C0732">
        <w:lastRenderedPageBreak/>
        <w:t>même. C’est précisément ce plaisir qui constitue le facteur clé pour accroître durablement l’engagement et la satisfaction. »</w:t>
      </w:r>
    </w:p>
    <w:p w14:paraId="373443FF" w14:textId="77777777" w:rsidR="00E16C96" w:rsidRPr="002C0732" w:rsidRDefault="00E16C96" w:rsidP="002C0732">
      <w:pPr>
        <w:spacing w:line="360" w:lineRule="auto"/>
      </w:pPr>
    </w:p>
    <w:p w14:paraId="0961C588" w14:textId="77777777" w:rsidR="002C0732" w:rsidRPr="002C0732" w:rsidRDefault="002C0732" w:rsidP="002C0732">
      <w:pPr>
        <w:spacing w:line="360" w:lineRule="auto"/>
        <w:rPr>
          <w:b/>
          <w:bCs/>
        </w:rPr>
      </w:pPr>
      <w:r w:rsidRPr="002C0732">
        <w:rPr>
          <w:b/>
          <w:bCs/>
        </w:rPr>
        <w:t>Intégration transparente dans les processus existants</w:t>
      </w:r>
    </w:p>
    <w:p w14:paraId="06E39913" w14:textId="6E375943" w:rsidR="002C0732" w:rsidRPr="002C0732" w:rsidRDefault="002C0732" w:rsidP="002C0732">
      <w:pPr>
        <w:spacing w:line="360" w:lineRule="auto"/>
      </w:pPr>
      <w:r>
        <w:t xml:space="preserve">Lors du développement, une attention particulière a été portée à ce que les éléments ludiques ne perturbent pas le flux de travail. </w:t>
      </w:r>
      <w:r w:rsidR="00B851ED" w:rsidRPr="00B851ED">
        <w:t xml:space="preserve">Cette base repose sur </w:t>
      </w:r>
      <w:r>
        <w:t>une matrice de distance basée sur l’IA, qui reconnaît les moments où les collaborateurs se trouvent dans des phases naturelles de déplacement. Les messages vocaux liés au jeu ou les signaux de feedback ne sont émis que durant ces phases.</w:t>
      </w:r>
    </w:p>
    <w:p w14:paraId="647416E3" w14:textId="77777777" w:rsidR="002C0732" w:rsidRDefault="002C0732" w:rsidP="002C0732">
      <w:pPr>
        <w:spacing w:line="360" w:lineRule="auto"/>
      </w:pPr>
      <w:r w:rsidRPr="002C0732">
        <w:t>« Notre objectif était de créer un système qui fonctionne en arrière-plan sans perturber », déclare Tim Just, CEO Voice Solutions chez EPG. « LYDIA Gamification s’intègre harmonieusement dans le processus de pick-by-voice et apporte des impulsions motivantes sans interrompre les opérations. »</w:t>
      </w:r>
    </w:p>
    <w:p w14:paraId="762AF3E6" w14:textId="77777777" w:rsidR="00C41400" w:rsidRPr="002C0732" w:rsidRDefault="00C41400" w:rsidP="002C0732">
      <w:pPr>
        <w:spacing w:line="360" w:lineRule="auto"/>
      </w:pPr>
    </w:p>
    <w:p w14:paraId="09601CE7" w14:textId="77777777" w:rsidR="00C41400" w:rsidRPr="00C41400" w:rsidRDefault="00C41400" w:rsidP="00C41400">
      <w:pPr>
        <w:spacing w:line="360" w:lineRule="auto"/>
        <w:rPr>
          <w:b/>
          <w:bCs/>
        </w:rPr>
      </w:pPr>
      <w:r w:rsidRPr="00C41400">
        <w:rPr>
          <w:b/>
          <w:bCs/>
        </w:rPr>
        <w:t>Test pratique avec des retours positifs</w:t>
      </w:r>
    </w:p>
    <w:p w14:paraId="4741894F" w14:textId="4D0A473B" w:rsidR="00C41400" w:rsidRPr="00C41400" w:rsidRDefault="00C41400" w:rsidP="00C41400">
      <w:pPr>
        <w:spacing w:line="360" w:lineRule="auto"/>
      </w:pPr>
      <w:r>
        <w:t>Dans le cadre d’un premier projet pilote, LYDIA Gamification a été déployé</w:t>
      </w:r>
      <w:r w:rsidR="0043585A">
        <w:t>e</w:t>
      </w:r>
      <w:r>
        <w:t xml:space="preserve"> dans un </w:t>
      </w:r>
      <w:r w:rsidR="00E16C96">
        <w:t>e</w:t>
      </w:r>
      <w:r w:rsidR="00B851ED" w:rsidRPr="00B851ED">
        <w:t>ntrepôt en fonctionnement avec des flux réels</w:t>
      </w:r>
      <w:r>
        <w:t>. Les retours des collaborateurs et du management ont confirmé les approches scientifiques. Le système a été perçu comme motivant et fédérateur, et toutes les fonctionnalités ont été activement utilisées. De plus, après l’introduction de LYDIA Gamification, une nette augmentation de la productivité à deux chiffres a été observée. Les défis d’entrepôt se sont révélés particulièrement efficaces pour soutenir la motivation et l’esprit d’équipe durant les périodes de forte activité.</w:t>
      </w:r>
    </w:p>
    <w:p w14:paraId="634D1EFA" w14:textId="77777777" w:rsidR="00E54EA1" w:rsidRPr="002C0732" w:rsidRDefault="00E54EA1" w:rsidP="002C0732">
      <w:pPr>
        <w:spacing w:line="360" w:lineRule="auto"/>
      </w:pPr>
    </w:p>
    <w:p w14:paraId="69CA145A" w14:textId="77777777" w:rsidR="00F9579B" w:rsidRPr="00B851ED" w:rsidRDefault="00F9579B" w:rsidP="00F9579B">
      <w:pPr>
        <w:spacing w:line="360" w:lineRule="auto"/>
        <w:rPr>
          <w:b/>
          <w:bCs/>
        </w:rPr>
      </w:pPr>
      <w:r w:rsidRPr="00B851ED">
        <w:rPr>
          <w:b/>
          <w:bCs/>
        </w:rPr>
        <w:t>La motivation comme facteur stratégique</w:t>
      </w:r>
    </w:p>
    <w:p w14:paraId="087BA87A" w14:textId="6D114800" w:rsidR="00F9579B" w:rsidRPr="00F9579B" w:rsidRDefault="00F9579B" w:rsidP="00F9579B">
      <w:pPr>
        <w:spacing w:line="360" w:lineRule="auto"/>
      </w:pPr>
      <w:r>
        <w:t xml:space="preserve">Pour EPG, LYDIA Gamification est bien plus qu’une simple fonctionnalité complémentaire. Dans un contexte de pénurie de main-d’œuvre qualifiée et d’exigences croissantes en matière de productivité, la motivation des collaborateurs occupe une place centrale. LYDIA Gamification constitue un élément supplémentaire pour relier de manière pertinente la technologie et l’humain dans le quotidien de l’entrepôt. Avec LYDIA Gamification, EPG souligne l’évolution continue de LYDIA Voice en tant que solution </w:t>
      </w:r>
      <w:r w:rsidR="00FA24CF" w:rsidRPr="00FA24CF">
        <w:t>associant</w:t>
      </w:r>
      <w:r w:rsidR="00FA24CF">
        <w:t xml:space="preserve"> </w:t>
      </w:r>
      <w:r>
        <w:t>efficacité opérationnelle et expérience de travail positive.</w:t>
      </w:r>
    </w:p>
    <w:p w14:paraId="41BCCC7E" w14:textId="77777777" w:rsidR="00E54EA1" w:rsidRDefault="00E54EA1" w:rsidP="002C0732">
      <w:pPr>
        <w:spacing w:line="360" w:lineRule="auto"/>
        <w:rPr>
          <w:b/>
          <w:bCs/>
        </w:rPr>
      </w:pPr>
    </w:p>
    <w:p w14:paraId="5D4B8A78" w14:textId="77777777" w:rsidR="00E54EA1" w:rsidRDefault="00E54EA1" w:rsidP="002C0732">
      <w:pPr>
        <w:spacing w:line="360" w:lineRule="auto"/>
        <w:rPr>
          <w:b/>
          <w:bCs/>
        </w:rPr>
      </w:pPr>
    </w:p>
    <w:p w14:paraId="03850CFD" w14:textId="77777777" w:rsidR="00E54EA1" w:rsidRDefault="00E54EA1" w:rsidP="002C0732">
      <w:pPr>
        <w:spacing w:line="360" w:lineRule="auto"/>
        <w:rPr>
          <w:b/>
          <w:bCs/>
        </w:rPr>
      </w:pPr>
    </w:p>
    <w:p w14:paraId="4A81ADB9" w14:textId="77777777" w:rsidR="00E224D2" w:rsidRDefault="00E224D2" w:rsidP="00A324BB">
      <w:pPr>
        <w:spacing w:after="180" w:line="312" w:lineRule="auto"/>
        <w:rPr>
          <w:b/>
          <w:bCs/>
        </w:rPr>
      </w:pPr>
      <w:bookmarkStart w:id="0" w:name="_Hlk32841333"/>
    </w:p>
    <w:p w14:paraId="7C227327" w14:textId="7AA0CCEF" w:rsidR="00A324BB" w:rsidRPr="00A324BB" w:rsidRDefault="00A324BB" w:rsidP="00A324BB">
      <w:pPr>
        <w:spacing w:after="180" w:line="312" w:lineRule="auto"/>
        <w:rPr>
          <w:b/>
          <w:sz w:val="20"/>
          <w:szCs w:val="20"/>
        </w:rPr>
      </w:pPr>
      <w:r w:rsidRPr="00A324BB">
        <w:rPr>
          <w:b/>
          <w:bCs/>
          <w:sz w:val="20"/>
          <w:szCs w:val="20"/>
        </w:rPr>
        <w:t>Date :</w:t>
      </w:r>
      <w:r w:rsidRPr="00A324BB">
        <w:rPr>
          <w:b/>
          <w:sz w:val="20"/>
          <w:szCs w:val="20"/>
        </w:rPr>
        <w:t xml:space="preserve"> </w:t>
      </w:r>
      <w:r w:rsidR="002E6A08">
        <w:rPr>
          <w:bCs/>
          <w:sz w:val="20"/>
          <w:szCs w:val="20"/>
        </w:rPr>
        <w:t>02.02</w:t>
      </w:r>
      <w:r w:rsidR="004F2CF7">
        <w:rPr>
          <w:bCs/>
          <w:sz w:val="20"/>
          <w:szCs w:val="20"/>
        </w:rPr>
        <w:t>.2026</w:t>
      </w:r>
    </w:p>
    <w:p w14:paraId="50A88C90" w14:textId="1CC50ED9" w:rsidR="00A324BB" w:rsidRPr="00A324BB" w:rsidRDefault="00A324BB" w:rsidP="00A324BB">
      <w:pPr>
        <w:spacing w:after="180" w:line="312" w:lineRule="auto"/>
        <w:rPr>
          <w:bCs/>
          <w:sz w:val="20"/>
          <w:szCs w:val="20"/>
        </w:rPr>
      </w:pPr>
      <w:r w:rsidRPr="00A324BB">
        <w:rPr>
          <w:b/>
          <w:bCs/>
          <w:sz w:val="20"/>
          <w:szCs w:val="20"/>
        </w:rPr>
        <w:t>Caractères :</w:t>
      </w:r>
      <w:r w:rsidRPr="00A324BB">
        <w:rPr>
          <w:b/>
          <w:sz w:val="20"/>
          <w:szCs w:val="20"/>
        </w:rPr>
        <w:t xml:space="preserve"> </w:t>
      </w:r>
      <w:r w:rsidR="004F2CF7">
        <w:rPr>
          <w:bCs/>
          <w:sz w:val="20"/>
          <w:szCs w:val="20"/>
        </w:rPr>
        <w:t>4.562</w:t>
      </w:r>
      <w:r w:rsidR="00F5430B">
        <w:rPr>
          <w:bCs/>
          <w:sz w:val="20"/>
          <w:szCs w:val="20"/>
        </w:rPr>
        <w:t xml:space="preserve"> </w:t>
      </w:r>
      <w:r w:rsidRPr="00A324BB">
        <w:rPr>
          <w:bCs/>
          <w:sz w:val="20"/>
          <w:szCs w:val="20"/>
        </w:rPr>
        <w:t>(espaces compris)</w:t>
      </w:r>
    </w:p>
    <w:p w14:paraId="6D2551A4" w14:textId="3EF47332" w:rsidR="00A324BB" w:rsidRPr="00A324BB" w:rsidRDefault="00A324BB" w:rsidP="00A324BB">
      <w:pPr>
        <w:spacing w:after="180" w:line="312" w:lineRule="auto"/>
        <w:rPr>
          <w:b/>
          <w:sz w:val="20"/>
          <w:szCs w:val="20"/>
        </w:rPr>
      </w:pPr>
      <w:r w:rsidRPr="00A324BB">
        <w:rPr>
          <w:b/>
          <w:bCs/>
          <w:sz w:val="20"/>
          <w:szCs w:val="20"/>
        </w:rPr>
        <w:t>Images :</w:t>
      </w:r>
      <w:r w:rsidRPr="004F2CF7">
        <w:rPr>
          <w:bCs/>
          <w:sz w:val="20"/>
          <w:szCs w:val="20"/>
        </w:rPr>
        <w:t xml:space="preserve"> </w:t>
      </w:r>
      <w:r w:rsidR="00C021F4" w:rsidRPr="004F2CF7">
        <w:rPr>
          <w:bCs/>
          <w:sz w:val="20"/>
          <w:szCs w:val="20"/>
        </w:rPr>
        <w:t>2</w:t>
      </w:r>
    </w:p>
    <w:p w14:paraId="341FDAE9" w14:textId="18C4ED9B" w:rsidR="007B7B9E" w:rsidRPr="007B7B9E" w:rsidRDefault="007B7B9E" w:rsidP="007B7B9E">
      <w:pPr>
        <w:spacing w:after="180" w:line="312" w:lineRule="auto"/>
        <w:rPr>
          <w:b/>
          <w:bCs/>
          <w:kern w:val="24"/>
          <w:sz w:val="20"/>
          <w:szCs w:val="20"/>
        </w:rPr>
      </w:pPr>
      <w:r w:rsidRPr="007B7B9E">
        <w:rPr>
          <w:b/>
          <w:sz w:val="20"/>
          <w:szCs w:val="20"/>
        </w:rPr>
        <w:t>EPG – Smarter connected logistics</w:t>
      </w:r>
    </w:p>
    <w:p w14:paraId="003AF30B" w14:textId="15414C17" w:rsidR="00A3637E" w:rsidRPr="00A3637E" w:rsidRDefault="00A3637E" w:rsidP="00A3637E">
      <w:pPr>
        <w:autoSpaceDE w:val="0"/>
        <w:autoSpaceDN w:val="0"/>
        <w:adjustRightInd w:val="0"/>
        <w:spacing w:line="360" w:lineRule="auto"/>
        <w:rPr>
          <w:sz w:val="20"/>
          <w:szCs w:val="20"/>
        </w:rPr>
      </w:pPr>
      <w:r w:rsidRPr="461FC18B">
        <w:rPr>
          <w:sz w:val="20"/>
          <w:szCs w:val="20"/>
        </w:rPr>
        <w:t>EPG est un fournisseur international de premier plan d’une suite complète d’exécution de la supply chain (EPG ONE™), et emploie plus de 1 000 collaborateurs dans 23 sites à travers le monde. Le groupe propose à plus de 1 600 clients des solutions WMS, WCS, WFM, TMS et vocales pour optimiser les processus logistiques – qu’il s’agisse d’environnements manuels ou entièrement automatisés. Les solutions EPG couvrent l’ensemble de la chaîne logistique : de l’entrepôt et du transport routier jusqu’aux opérations de piste et à la manutention du fret dans les aéroports. Le conseil en logistique, les services cloud, les services managés ainsi que la formation logistique dans l’académie interne de l’entreprise viennent compléter l’offre complète d’EPG.</w:t>
      </w:r>
    </w:p>
    <w:p w14:paraId="2D2E4584" w14:textId="632DB257" w:rsidR="005B2FE1" w:rsidRDefault="005B2FE1" w:rsidP="00A61C15">
      <w:pPr>
        <w:autoSpaceDE w:val="0"/>
        <w:autoSpaceDN w:val="0"/>
        <w:adjustRightInd w:val="0"/>
        <w:spacing w:line="360" w:lineRule="auto"/>
        <w:rPr>
          <w:kern w:val="24"/>
          <w:sz w:val="20"/>
          <w:szCs w:val="20"/>
        </w:rPr>
      </w:pPr>
    </w:p>
    <w:p w14:paraId="165DCE16" w14:textId="77777777" w:rsidR="007B7B9E" w:rsidRPr="009D5CCC" w:rsidRDefault="007B7B9E" w:rsidP="007B7B9E">
      <w:pPr>
        <w:keepNext/>
        <w:suppressLineNumbers/>
        <w:spacing w:line="276" w:lineRule="auto"/>
        <w:ind w:right="-1"/>
        <w:outlineLvl w:val="8"/>
        <w:rPr>
          <w:b/>
          <w:bCs/>
        </w:rPr>
      </w:pPr>
      <w:r w:rsidRPr="009D5CCC">
        <w:rPr>
          <w:b/>
        </w:rPr>
        <w:t xml:space="preserve">Contact entreprise  </w:t>
      </w:r>
    </w:p>
    <w:p w14:paraId="27B7EC9F" w14:textId="77777777" w:rsidR="007B7B9E" w:rsidRPr="007B7B9E" w:rsidRDefault="007B7B9E" w:rsidP="007B7B9E">
      <w:pPr>
        <w:spacing w:line="276" w:lineRule="auto"/>
        <w:rPr>
          <w:kern w:val="24"/>
          <w:sz w:val="20"/>
          <w:szCs w:val="20"/>
        </w:rPr>
      </w:pPr>
      <w:r w:rsidRPr="007B7B9E">
        <w:rPr>
          <w:sz w:val="20"/>
          <w:szCs w:val="20"/>
        </w:rPr>
        <w:t>EPG – Ehrhardt Partner Group</w:t>
      </w:r>
    </w:p>
    <w:p w14:paraId="55FD664E" w14:textId="77777777" w:rsidR="007B7B9E" w:rsidRPr="007B7B9E" w:rsidRDefault="007B7B9E" w:rsidP="007B7B9E">
      <w:pPr>
        <w:spacing w:line="276" w:lineRule="auto"/>
        <w:rPr>
          <w:kern w:val="24"/>
          <w:sz w:val="20"/>
          <w:szCs w:val="20"/>
        </w:rPr>
      </w:pPr>
      <w:r w:rsidRPr="007B7B9E">
        <w:rPr>
          <w:sz w:val="20"/>
          <w:szCs w:val="20"/>
        </w:rPr>
        <w:t xml:space="preserve">Dennis Kunz </w:t>
      </w:r>
    </w:p>
    <w:p w14:paraId="754A904E" w14:textId="77777777" w:rsidR="007B7B9E" w:rsidRPr="007B7B9E" w:rsidRDefault="007B7B9E" w:rsidP="007B7B9E">
      <w:pPr>
        <w:spacing w:line="276" w:lineRule="auto"/>
        <w:rPr>
          <w:kern w:val="24"/>
          <w:sz w:val="20"/>
          <w:szCs w:val="20"/>
        </w:rPr>
      </w:pPr>
      <w:r w:rsidRPr="007B7B9E">
        <w:rPr>
          <w:sz w:val="20"/>
          <w:szCs w:val="20"/>
        </w:rPr>
        <w:t>Tél. : (+49) 67 42-87 27 0</w:t>
      </w:r>
    </w:p>
    <w:p w14:paraId="488EF599" w14:textId="52C85053" w:rsidR="007B7B9E" w:rsidRDefault="007B7B9E" w:rsidP="007B7B9E">
      <w:pPr>
        <w:spacing w:line="276" w:lineRule="auto"/>
        <w:rPr>
          <w:sz w:val="20"/>
          <w:szCs w:val="20"/>
          <w:lang w:val="de-DE"/>
        </w:rPr>
      </w:pPr>
      <w:r w:rsidRPr="007B7B9E">
        <w:rPr>
          <w:sz w:val="20"/>
          <w:szCs w:val="20"/>
          <w:lang w:val="de-DE"/>
        </w:rPr>
        <w:t xml:space="preserve">E-mail : presse@epg.com • Site Web : </w:t>
      </w:r>
      <w:hyperlink r:id="rId11" w:history="1">
        <w:r w:rsidR="009058EF" w:rsidRPr="00F519E1">
          <w:rPr>
            <w:rStyle w:val="Hyperlink"/>
            <w:sz w:val="20"/>
            <w:szCs w:val="20"/>
            <w:lang w:val="de-DE"/>
          </w:rPr>
          <w:t>www.epg.com</w:t>
        </w:r>
      </w:hyperlink>
    </w:p>
    <w:p w14:paraId="24D4E230" w14:textId="77777777" w:rsidR="009058EF" w:rsidRPr="00885CA3" w:rsidRDefault="009058EF" w:rsidP="007B7B9E">
      <w:pPr>
        <w:spacing w:line="276" w:lineRule="auto"/>
        <w:rPr>
          <w:kern w:val="24"/>
          <w:sz w:val="20"/>
          <w:szCs w:val="20"/>
          <w:lang w:val="de-DE"/>
        </w:rPr>
      </w:pPr>
    </w:p>
    <w:p w14:paraId="0BBF222D" w14:textId="77777777" w:rsidR="00AD243B" w:rsidRPr="009C18E3" w:rsidRDefault="00AD243B" w:rsidP="00A61C15">
      <w:pPr>
        <w:suppressLineNumbers/>
        <w:spacing w:line="360" w:lineRule="auto"/>
        <w:ind w:right="-1"/>
        <w:rPr>
          <w:vanish/>
          <w:kern w:val="24"/>
          <w:sz w:val="20"/>
          <w:szCs w:val="20"/>
        </w:rPr>
      </w:pPr>
    </w:p>
    <w:bookmarkEnd w:id="0"/>
    <w:p w14:paraId="3BE9E2CD" w14:textId="77777777" w:rsidR="007B7B9E" w:rsidRPr="00A42E9D" w:rsidRDefault="007B7B9E" w:rsidP="007B7B9E">
      <w:pPr>
        <w:keepNext/>
        <w:suppressLineNumbers/>
        <w:spacing w:line="276" w:lineRule="auto"/>
        <w:ind w:right="-1"/>
        <w:outlineLvl w:val="8"/>
        <w:rPr>
          <w:b/>
          <w:bCs/>
          <w:lang w:val="en-US"/>
        </w:rPr>
      </w:pPr>
      <w:r w:rsidRPr="00A42E9D">
        <w:rPr>
          <w:b/>
          <w:lang w:val="en-US"/>
        </w:rPr>
        <w:t>Contact presse</w:t>
      </w:r>
    </w:p>
    <w:p w14:paraId="16AE99E2" w14:textId="77777777" w:rsidR="007B7B9E" w:rsidRPr="00A42E9D" w:rsidRDefault="007B7B9E" w:rsidP="007B7B9E">
      <w:pPr>
        <w:spacing w:line="276" w:lineRule="auto"/>
        <w:rPr>
          <w:kern w:val="24"/>
          <w:sz w:val="20"/>
          <w:szCs w:val="20"/>
          <w:lang w:val="en-US"/>
        </w:rPr>
      </w:pPr>
      <w:r w:rsidRPr="00A42E9D">
        <w:rPr>
          <w:sz w:val="20"/>
          <w:szCs w:val="20"/>
          <w:lang w:val="en-US"/>
        </w:rPr>
        <w:t xml:space="preserve">BFOUND GmbH </w:t>
      </w:r>
    </w:p>
    <w:p w14:paraId="43522A8C" w14:textId="490EBF55" w:rsidR="007B7B9E" w:rsidRPr="00A42E9D" w:rsidRDefault="007B58CD" w:rsidP="007B7B9E">
      <w:pPr>
        <w:spacing w:line="276" w:lineRule="auto"/>
        <w:rPr>
          <w:kern w:val="24"/>
          <w:sz w:val="20"/>
          <w:szCs w:val="20"/>
          <w:lang w:val="en-US"/>
        </w:rPr>
      </w:pPr>
      <w:r w:rsidRPr="00A42E9D">
        <w:rPr>
          <w:sz w:val="20"/>
          <w:szCs w:val="20"/>
          <w:lang w:val="en-US"/>
        </w:rPr>
        <w:t>Thor Riemschneider</w:t>
      </w:r>
    </w:p>
    <w:p w14:paraId="42372695" w14:textId="77777777" w:rsidR="007B7B9E" w:rsidRPr="007B7B9E" w:rsidRDefault="007B7B9E" w:rsidP="007B7B9E">
      <w:pPr>
        <w:spacing w:line="276" w:lineRule="auto"/>
        <w:rPr>
          <w:kern w:val="24"/>
          <w:sz w:val="20"/>
          <w:szCs w:val="20"/>
        </w:rPr>
      </w:pPr>
      <w:r w:rsidRPr="007B7B9E">
        <w:rPr>
          <w:sz w:val="20"/>
          <w:szCs w:val="20"/>
        </w:rPr>
        <w:t>Tél. : (+49) 67 42-87 27 50 00</w:t>
      </w:r>
    </w:p>
    <w:p w14:paraId="58D00748" w14:textId="452F5B4E" w:rsidR="007B7B9E" w:rsidRPr="00C6490C" w:rsidRDefault="007B7B9E" w:rsidP="007B7B9E">
      <w:pPr>
        <w:spacing w:line="276" w:lineRule="auto"/>
        <w:rPr>
          <w:kern w:val="24"/>
          <w:sz w:val="20"/>
          <w:szCs w:val="20"/>
        </w:rPr>
      </w:pPr>
      <w:r w:rsidRPr="00C6490C">
        <w:rPr>
          <w:sz w:val="20"/>
          <w:szCs w:val="20"/>
        </w:rPr>
        <w:t xml:space="preserve">E-mail : </w:t>
      </w:r>
      <w:r w:rsidR="007B58CD" w:rsidRPr="00C6490C">
        <w:rPr>
          <w:sz w:val="20"/>
          <w:szCs w:val="20"/>
        </w:rPr>
        <w:t>thor.riemschneider@bfound.</w:t>
      </w:r>
      <w:r w:rsidRPr="00C6490C">
        <w:rPr>
          <w:sz w:val="20"/>
          <w:szCs w:val="20"/>
        </w:rPr>
        <w:t xml:space="preserve">com • presse@epg.com • Site Web : </w:t>
      </w:r>
      <w:hyperlink r:id="rId12" w:history="1">
        <w:r w:rsidRPr="00C6490C">
          <w:rPr>
            <w:rStyle w:val="Hyperlink"/>
            <w:sz w:val="20"/>
            <w:szCs w:val="20"/>
          </w:rPr>
          <w:t>www.epg.com</w:t>
        </w:r>
      </w:hyperlink>
    </w:p>
    <w:p w14:paraId="533B8E40" w14:textId="2AE1B0F2" w:rsidR="006A0716" w:rsidRPr="00C6490C" w:rsidRDefault="006A0716" w:rsidP="006A0716">
      <w:pPr>
        <w:pStyle w:val="BoilerPlate"/>
      </w:pPr>
    </w:p>
    <w:sectPr w:rsidR="006A0716" w:rsidRPr="00C6490C" w:rsidSect="00C520ED">
      <w:headerReference w:type="default" r:id="rId13"/>
      <w:footerReference w:type="default" r:id="rId14"/>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0593F" w14:textId="77777777" w:rsidR="00072680" w:rsidRDefault="00072680" w:rsidP="008205FF">
      <w:r>
        <w:separator/>
      </w:r>
    </w:p>
  </w:endnote>
  <w:endnote w:type="continuationSeparator" w:id="0">
    <w:p w14:paraId="6271F1A7" w14:textId="77777777" w:rsidR="00072680" w:rsidRDefault="00072680" w:rsidP="008205FF">
      <w:r>
        <w:continuationSeparator/>
      </w:r>
    </w:p>
  </w:endnote>
  <w:endnote w:type="continuationNotice" w:id="1">
    <w:p w14:paraId="5559F9C0" w14:textId="77777777" w:rsidR="00072680" w:rsidRDefault="00072680"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EF17AA">
      <w:rPr>
        <w:rStyle w:val="Seitenzahl"/>
        <w:rFonts w:ascii="Arial" w:hAnsi="Arial"/>
        <w:color w:val="808080"/>
        <w:sz w:val="18"/>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Les textes numériques pour l’article sont disponibles</w:t>
    </w:r>
  </w:p>
  <w:p w14:paraId="6FB17649" w14:textId="659245E0" w:rsidR="002A4179" w:rsidRPr="004C073B" w:rsidRDefault="004C073B" w:rsidP="004C073B">
    <w:pPr>
      <w:pStyle w:val="Fuzeile"/>
      <w:ind w:right="-1"/>
      <w:jc w:val="center"/>
      <w:rPr>
        <w:sz w:val="24"/>
      </w:rPr>
    </w:pPr>
    <w:r>
      <w:rPr>
        <w:rFonts w:ascii="Arial" w:hAnsi="Arial"/>
        <w:color w:val="808080"/>
      </w:rPr>
      <w:t>dans la section Presse de notre site Web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ECA73" w14:textId="77777777" w:rsidR="00072680" w:rsidRDefault="00072680" w:rsidP="008205FF">
      <w:r>
        <w:separator/>
      </w:r>
    </w:p>
  </w:footnote>
  <w:footnote w:type="continuationSeparator" w:id="0">
    <w:p w14:paraId="05D024CF" w14:textId="77777777" w:rsidR="00072680" w:rsidRDefault="00072680" w:rsidP="008205FF">
      <w:r>
        <w:continuationSeparator/>
      </w:r>
    </w:p>
  </w:footnote>
  <w:footnote w:type="continuationNotice" w:id="1">
    <w:p w14:paraId="0DCEE0BB" w14:textId="77777777" w:rsidR="00072680" w:rsidRDefault="00072680"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128285510" name="Grafik 1128285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Communiqué de presse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F4C76"/>
    <w:multiLevelType w:val="hybridMultilevel"/>
    <w:tmpl w:val="C5D4D270"/>
    <w:lvl w:ilvl="0" w:tplc="04070001">
      <w:start w:val="1"/>
      <w:numFmt w:val="bullet"/>
      <w:lvlText w:val=""/>
      <w:lvlJc w:val="left"/>
      <w:pPr>
        <w:ind w:left="721" w:hanging="360"/>
      </w:pPr>
      <w:rPr>
        <w:rFonts w:ascii="Symbol" w:hAnsi="Symbol" w:hint="default"/>
      </w:rPr>
    </w:lvl>
    <w:lvl w:ilvl="1" w:tplc="04070003">
      <w:start w:val="1"/>
      <w:numFmt w:val="bullet"/>
      <w:lvlText w:val="o"/>
      <w:lvlJc w:val="left"/>
      <w:pPr>
        <w:ind w:left="1441" w:hanging="360"/>
      </w:pPr>
      <w:rPr>
        <w:rFonts w:ascii="Courier New" w:hAnsi="Courier New" w:cs="Courier New" w:hint="default"/>
      </w:rPr>
    </w:lvl>
    <w:lvl w:ilvl="2" w:tplc="04070005">
      <w:start w:val="1"/>
      <w:numFmt w:val="bullet"/>
      <w:lvlText w:val=""/>
      <w:lvlJc w:val="left"/>
      <w:pPr>
        <w:ind w:left="2161" w:hanging="360"/>
      </w:pPr>
      <w:rPr>
        <w:rFonts w:ascii="Wingdings" w:hAnsi="Wingdings" w:hint="default"/>
      </w:rPr>
    </w:lvl>
    <w:lvl w:ilvl="3" w:tplc="04070001">
      <w:start w:val="1"/>
      <w:numFmt w:val="bullet"/>
      <w:lvlText w:val=""/>
      <w:lvlJc w:val="left"/>
      <w:pPr>
        <w:ind w:left="2881" w:hanging="360"/>
      </w:pPr>
      <w:rPr>
        <w:rFonts w:ascii="Symbol" w:hAnsi="Symbol" w:hint="default"/>
      </w:rPr>
    </w:lvl>
    <w:lvl w:ilvl="4" w:tplc="04070003">
      <w:start w:val="1"/>
      <w:numFmt w:val="bullet"/>
      <w:lvlText w:val="o"/>
      <w:lvlJc w:val="left"/>
      <w:pPr>
        <w:ind w:left="3601" w:hanging="360"/>
      </w:pPr>
      <w:rPr>
        <w:rFonts w:ascii="Courier New" w:hAnsi="Courier New" w:cs="Courier New" w:hint="default"/>
      </w:rPr>
    </w:lvl>
    <w:lvl w:ilvl="5" w:tplc="04070005">
      <w:start w:val="1"/>
      <w:numFmt w:val="bullet"/>
      <w:lvlText w:val=""/>
      <w:lvlJc w:val="left"/>
      <w:pPr>
        <w:ind w:left="4321" w:hanging="360"/>
      </w:pPr>
      <w:rPr>
        <w:rFonts w:ascii="Wingdings" w:hAnsi="Wingdings" w:hint="default"/>
      </w:rPr>
    </w:lvl>
    <w:lvl w:ilvl="6" w:tplc="04070001">
      <w:start w:val="1"/>
      <w:numFmt w:val="bullet"/>
      <w:lvlText w:val=""/>
      <w:lvlJc w:val="left"/>
      <w:pPr>
        <w:ind w:left="5041" w:hanging="360"/>
      </w:pPr>
      <w:rPr>
        <w:rFonts w:ascii="Symbol" w:hAnsi="Symbol" w:hint="default"/>
      </w:rPr>
    </w:lvl>
    <w:lvl w:ilvl="7" w:tplc="04070003">
      <w:start w:val="1"/>
      <w:numFmt w:val="bullet"/>
      <w:lvlText w:val="o"/>
      <w:lvlJc w:val="left"/>
      <w:pPr>
        <w:ind w:left="5761" w:hanging="360"/>
      </w:pPr>
      <w:rPr>
        <w:rFonts w:ascii="Courier New" w:hAnsi="Courier New" w:cs="Courier New" w:hint="default"/>
      </w:rPr>
    </w:lvl>
    <w:lvl w:ilvl="8" w:tplc="04070005">
      <w:start w:val="1"/>
      <w:numFmt w:val="bullet"/>
      <w:lvlText w:val=""/>
      <w:lvlJc w:val="left"/>
      <w:pPr>
        <w:ind w:left="6481"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1"/>
  </w:num>
  <w:num w:numId="10" w16cid:durableId="1813257177">
    <w:abstractNumId w:val="20"/>
  </w:num>
  <w:num w:numId="11" w16cid:durableId="2063823864">
    <w:abstractNumId w:val="17"/>
  </w:num>
  <w:num w:numId="12" w16cid:durableId="693919395">
    <w:abstractNumId w:val="2"/>
  </w:num>
  <w:num w:numId="13" w16cid:durableId="827358300">
    <w:abstractNumId w:val="5"/>
  </w:num>
  <w:num w:numId="14" w16cid:durableId="727999629">
    <w:abstractNumId w:val="18"/>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19"/>
  </w:num>
  <w:num w:numId="21" w16cid:durableId="1023675571">
    <w:abstractNumId w:val="22"/>
  </w:num>
  <w:num w:numId="22" w16cid:durableId="349263516">
    <w:abstractNumId w:val="15"/>
  </w:num>
  <w:num w:numId="23" w16cid:durableId="1162237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259D"/>
    <w:rsid w:val="0002357F"/>
    <w:rsid w:val="0002527C"/>
    <w:rsid w:val="00025E64"/>
    <w:rsid w:val="00026A69"/>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62B9"/>
    <w:rsid w:val="00063480"/>
    <w:rsid w:val="0006571B"/>
    <w:rsid w:val="00066F6E"/>
    <w:rsid w:val="0007099F"/>
    <w:rsid w:val="00070ED3"/>
    <w:rsid w:val="00071F8A"/>
    <w:rsid w:val="00072680"/>
    <w:rsid w:val="00074F54"/>
    <w:rsid w:val="00075CCD"/>
    <w:rsid w:val="00077F83"/>
    <w:rsid w:val="00081B05"/>
    <w:rsid w:val="00081BE9"/>
    <w:rsid w:val="00081F31"/>
    <w:rsid w:val="00082847"/>
    <w:rsid w:val="000830DB"/>
    <w:rsid w:val="0008336F"/>
    <w:rsid w:val="000838F9"/>
    <w:rsid w:val="00085CA4"/>
    <w:rsid w:val="00085FB6"/>
    <w:rsid w:val="00086D1F"/>
    <w:rsid w:val="000875B4"/>
    <w:rsid w:val="00087DBE"/>
    <w:rsid w:val="000902F1"/>
    <w:rsid w:val="00090843"/>
    <w:rsid w:val="000934D9"/>
    <w:rsid w:val="00094047"/>
    <w:rsid w:val="00094C9E"/>
    <w:rsid w:val="00097BF6"/>
    <w:rsid w:val="000A4981"/>
    <w:rsid w:val="000A68C0"/>
    <w:rsid w:val="000A6A48"/>
    <w:rsid w:val="000A7B06"/>
    <w:rsid w:val="000B2D8F"/>
    <w:rsid w:val="000B3394"/>
    <w:rsid w:val="000B75B4"/>
    <w:rsid w:val="000C008C"/>
    <w:rsid w:val="000C0AF7"/>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80F"/>
    <w:rsid w:val="000F4F44"/>
    <w:rsid w:val="000F6F63"/>
    <w:rsid w:val="00105E01"/>
    <w:rsid w:val="00106D19"/>
    <w:rsid w:val="001079EB"/>
    <w:rsid w:val="00110324"/>
    <w:rsid w:val="00110E7C"/>
    <w:rsid w:val="00113234"/>
    <w:rsid w:val="00113661"/>
    <w:rsid w:val="00113A6D"/>
    <w:rsid w:val="001149D4"/>
    <w:rsid w:val="00120844"/>
    <w:rsid w:val="00122EB1"/>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63AB"/>
    <w:rsid w:val="00147EF9"/>
    <w:rsid w:val="00151582"/>
    <w:rsid w:val="001517AA"/>
    <w:rsid w:val="001528CC"/>
    <w:rsid w:val="001528E7"/>
    <w:rsid w:val="00152C9F"/>
    <w:rsid w:val="001618FA"/>
    <w:rsid w:val="00162953"/>
    <w:rsid w:val="00163132"/>
    <w:rsid w:val="00163CB4"/>
    <w:rsid w:val="00164A6C"/>
    <w:rsid w:val="00165359"/>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3525"/>
    <w:rsid w:val="001A4322"/>
    <w:rsid w:val="001A454C"/>
    <w:rsid w:val="001A5003"/>
    <w:rsid w:val="001A71A8"/>
    <w:rsid w:val="001A76BE"/>
    <w:rsid w:val="001B1518"/>
    <w:rsid w:val="001B2988"/>
    <w:rsid w:val="001B5E20"/>
    <w:rsid w:val="001C2C32"/>
    <w:rsid w:val="001C3E6E"/>
    <w:rsid w:val="001C4C03"/>
    <w:rsid w:val="001C62DE"/>
    <w:rsid w:val="001D002F"/>
    <w:rsid w:val="001D1AF8"/>
    <w:rsid w:val="001D32D9"/>
    <w:rsid w:val="001D4BE4"/>
    <w:rsid w:val="001D7077"/>
    <w:rsid w:val="001E00ED"/>
    <w:rsid w:val="001E01D2"/>
    <w:rsid w:val="001E1747"/>
    <w:rsid w:val="001E2DBE"/>
    <w:rsid w:val="001E498C"/>
    <w:rsid w:val="001E4B15"/>
    <w:rsid w:val="001F03A9"/>
    <w:rsid w:val="001F05D6"/>
    <w:rsid w:val="001F0C79"/>
    <w:rsid w:val="001F111D"/>
    <w:rsid w:val="001F2685"/>
    <w:rsid w:val="001F2B48"/>
    <w:rsid w:val="001F2B59"/>
    <w:rsid w:val="001F3F1E"/>
    <w:rsid w:val="001F4EBC"/>
    <w:rsid w:val="001F6204"/>
    <w:rsid w:val="001F6548"/>
    <w:rsid w:val="001F6A9F"/>
    <w:rsid w:val="001F6C83"/>
    <w:rsid w:val="001F783D"/>
    <w:rsid w:val="001F7FC5"/>
    <w:rsid w:val="00201C85"/>
    <w:rsid w:val="0020215E"/>
    <w:rsid w:val="00204A19"/>
    <w:rsid w:val="00205470"/>
    <w:rsid w:val="00210F78"/>
    <w:rsid w:val="002110C4"/>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1E86"/>
    <w:rsid w:val="0023244F"/>
    <w:rsid w:val="002344E3"/>
    <w:rsid w:val="0023525C"/>
    <w:rsid w:val="00235AF3"/>
    <w:rsid w:val="0025490E"/>
    <w:rsid w:val="0025517E"/>
    <w:rsid w:val="00257032"/>
    <w:rsid w:val="00257A52"/>
    <w:rsid w:val="00260DAE"/>
    <w:rsid w:val="00261053"/>
    <w:rsid w:val="00263180"/>
    <w:rsid w:val="0026489C"/>
    <w:rsid w:val="00265F98"/>
    <w:rsid w:val="002663B2"/>
    <w:rsid w:val="002675B5"/>
    <w:rsid w:val="002704EF"/>
    <w:rsid w:val="00276E6F"/>
    <w:rsid w:val="00281E7E"/>
    <w:rsid w:val="00282665"/>
    <w:rsid w:val="00284831"/>
    <w:rsid w:val="00284CC6"/>
    <w:rsid w:val="00296AC3"/>
    <w:rsid w:val="00296F70"/>
    <w:rsid w:val="002A0F03"/>
    <w:rsid w:val="002A2607"/>
    <w:rsid w:val="002A3979"/>
    <w:rsid w:val="002A411B"/>
    <w:rsid w:val="002A4179"/>
    <w:rsid w:val="002A6DEE"/>
    <w:rsid w:val="002A7554"/>
    <w:rsid w:val="002B20DB"/>
    <w:rsid w:val="002B2569"/>
    <w:rsid w:val="002B2747"/>
    <w:rsid w:val="002B3826"/>
    <w:rsid w:val="002B608D"/>
    <w:rsid w:val="002B6651"/>
    <w:rsid w:val="002B7A46"/>
    <w:rsid w:val="002C0732"/>
    <w:rsid w:val="002C2792"/>
    <w:rsid w:val="002C3418"/>
    <w:rsid w:val="002C366D"/>
    <w:rsid w:val="002C4D40"/>
    <w:rsid w:val="002C5A76"/>
    <w:rsid w:val="002C76E6"/>
    <w:rsid w:val="002C7C68"/>
    <w:rsid w:val="002E2022"/>
    <w:rsid w:val="002E3A6A"/>
    <w:rsid w:val="002E5301"/>
    <w:rsid w:val="002E68B1"/>
    <w:rsid w:val="002E6A08"/>
    <w:rsid w:val="002E77E0"/>
    <w:rsid w:val="002F080B"/>
    <w:rsid w:val="002F50BF"/>
    <w:rsid w:val="002F584D"/>
    <w:rsid w:val="003012B9"/>
    <w:rsid w:val="0030446C"/>
    <w:rsid w:val="003047C5"/>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99E"/>
    <w:rsid w:val="00336E36"/>
    <w:rsid w:val="00337502"/>
    <w:rsid w:val="00340259"/>
    <w:rsid w:val="00341815"/>
    <w:rsid w:val="00341F74"/>
    <w:rsid w:val="00343022"/>
    <w:rsid w:val="00343FDC"/>
    <w:rsid w:val="0034405B"/>
    <w:rsid w:val="0034553C"/>
    <w:rsid w:val="00347569"/>
    <w:rsid w:val="00347812"/>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7F90"/>
    <w:rsid w:val="00380742"/>
    <w:rsid w:val="00380B05"/>
    <w:rsid w:val="00381E6E"/>
    <w:rsid w:val="00383B43"/>
    <w:rsid w:val="00384C84"/>
    <w:rsid w:val="00385B4E"/>
    <w:rsid w:val="00386141"/>
    <w:rsid w:val="00386923"/>
    <w:rsid w:val="00394369"/>
    <w:rsid w:val="003949B5"/>
    <w:rsid w:val="00396CF1"/>
    <w:rsid w:val="0039701B"/>
    <w:rsid w:val="00397949"/>
    <w:rsid w:val="00397CE3"/>
    <w:rsid w:val="00397D33"/>
    <w:rsid w:val="003B0C8A"/>
    <w:rsid w:val="003B186C"/>
    <w:rsid w:val="003B2ECC"/>
    <w:rsid w:val="003B3DF2"/>
    <w:rsid w:val="003B55C3"/>
    <w:rsid w:val="003B660E"/>
    <w:rsid w:val="003B6A25"/>
    <w:rsid w:val="003B7B9D"/>
    <w:rsid w:val="003C41DA"/>
    <w:rsid w:val="003C477A"/>
    <w:rsid w:val="003C4FDA"/>
    <w:rsid w:val="003C5CFA"/>
    <w:rsid w:val="003C6FA5"/>
    <w:rsid w:val="003D1650"/>
    <w:rsid w:val="003D484D"/>
    <w:rsid w:val="003D4B88"/>
    <w:rsid w:val="003D6D96"/>
    <w:rsid w:val="003E367B"/>
    <w:rsid w:val="003F035E"/>
    <w:rsid w:val="003F0FA1"/>
    <w:rsid w:val="003F2F76"/>
    <w:rsid w:val="003F4D36"/>
    <w:rsid w:val="003F58D6"/>
    <w:rsid w:val="003F6B6F"/>
    <w:rsid w:val="003F7707"/>
    <w:rsid w:val="003F7D2C"/>
    <w:rsid w:val="004028DA"/>
    <w:rsid w:val="00403A56"/>
    <w:rsid w:val="00412F7D"/>
    <w:rsid w:val="004209B3"/>
    <w:rsid w:val="00420BAC"/>
    <w:rsid w:val="00421D1B"/>
    <w:rsid w:val="00422B8E"/>
    <w:rsid w:val="004239EA"/>
    <w:rsid w:val="00424D7A"/>
    <w:rsid w:val="00426822"/>
    <w:rsid w:val="00427456"/>
    <w:rsid w:val="00427DB5"/>
    <w:rsid w:val="00427F83"/>
    <w:rsid w:val="00431283"/>
    <w:rsid w:val="00434A77"/>
    <w:rsid w:val="0043585A"/>
    <w:rsid w:val="0043654E"/>
    <w:rsid w:val="004370D7"/>
    <w:rsid w:val="00440C8B"/>
    <w:rsid w:val="0044184F"/>
    <w:rsid w:val="004421D3"/>
    <w:rsid w:val="00442434"/>
    <w:rsid w:val="00444F20"/>
    <w:rsid w:val="004459F2"/>
    <w:rsid w:val="00446629"/>
    <w:rsid w:val="00446C40"/>
    <w:rsid w:val="00451634"/>
    <w:rsid w:val="0045277E"/>
    <w:rsid w:val="00454D8E"/>
    <w:rsid w:val="00455585"/>
    <w:rsid w:val="00456790"/>
    <w:rsid w:val="00457FED"/>
    <w:rsid w:val="00461371"/>
    <w:rsid w:val="004617F9"/>
    <w:rsid w:val="00462D0B"/>
    <w:rsid w:val="004632DF"/>
    <w:rsid w:val="0046435D"/>
    <w:rsid w:val="00464FAA"/>
    <w:rsid w:val="004660D0"/>
    <w:rsid w:val="00466684"/>
    <w:rsid w:val="00473C79"/>
    <w:rsid w:val="0047484D"/>
    <w:rsid w:val="00474FB4"/>
    <w:rsid w:val="0047510A"/>
    <w:rsid w:val="00481426"/>
    <w:rsid w:val="004818E6"/>
    <w:rsid w:val="00482C15"/>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55DF"/>
    <w:rsid w:val="004B21CA"/>
    <w:rsid w:val="004B3AAF"/>
    <w:rsid w:val="004B3B21"/>
    <w:rsid w:val="004B43B8"/>
    <w:rsid w:val="004B5CCF"/>
    <w:rsid w:val="004B61FE"/>
    <w:rsid w:val="004B65E7"/>
    <w:rsid w:val="004B7310"/>
    <w:rsid w:val="004C073B"/>
    <w:rsid w:val="004C3AAE"/>
    <w:rsid w:val="004C62EF"/>
    <w:rsid w:val="004C6EE3"/>
    <w:rsid w:val="004C74F1"/>
    <w:rsid w:val="004C7DBF"/>
    <w:rsid w:val="004D0EC6"/>
    <w:rsid w:val="004D1CE2"/>
    <w:rsid w:val="004D37E8"/>
    <w:rsid w:val="004D60B2"/>
    <w:rsid w:val="004D657F"/>
    <w:rsid w:val="004D7C3C"/>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2CF7"/>
    <w:rsid w:val="004F5C53"/>
    <w:rsid w:val="004F704D"/>
    <w:rsid w:val="005000EF"/>
    <w:rsid w:val="0050014C"/>
    <w:rsid w:val="00501C8B"/>
    <w:rsid w:val="0050271B"/>
    <w:rsid w:val="00502863"/>
    <w:rsid w:val="005029AB"/>
    <w:rsid w:val="005031D2"/>
    <w:rsid w:val="005145AA"/>
    <w:rsid w:val="005158BC"/>
    <w:rsid w:val="00515A6B"/>
    <w:rsid w:val="00517E83"/>
    <w:rsid w:val="00520044"/>
    <w:rsid w:val="00523086"/>
    <w:rsid w:val="00524FA8"/>
    <w:rsid w:val="00527575"/>
    <w:rsid w:val="00530468"/>
    <w:rsid w:val="0053618A"/>
    <w:rsid w:val="0053762E"/>
    <w:rsid w:val="005407AA"/>
    <w:rsid w:val="005412EA"/>
    <w:rsid w:val="00541644"/>
    <w:rsid w:val="0054218D"/>
    <w:rsid w:val="0054324D"/>
    <w:rsid w:val="00544731"/>
    <w:rsid w:val="00544A56"/>
    <w:rsid w:val="00545622"/>
    <w:rsid w:val="00546086"/>
    <w:rsid w:val="00546A35"/>
    <w:rsid w:val="00546BB2"/>
    <w:rsid w:val="00550C73"/>
    <w:rsid w:val="00555F67"/>
    <w:rsid w:val="00556ED8"/>
    <w:rsid w:val="00561EDE"/>
    <w:rsid w:val="0056275E"/>
    <w:rsid w:val="005647D8"/>
    <w:rsid w:val="00566AE5"/>
    <w:rsid w:val="0056787B"/>
    <w:rsid w:val="0057028E"/>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1415"/>
    <w:rsid w:val="005A1FB0"/>
    <w:rsid w:val="005A5E26"/>
    <w:rsid w:val="005A7164"/>
    <w:rsid w:val="005B0202"/>
    <w:rsid w:val="005B153E"/>
    <w:rsid w:val="005B2FE1"/>
    <w:rsid w:val="005B6DFF"/>
    <w:rsid w:val="005B6E92"/>
    <w:rsid w:val="005B71AD"/>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5F7DA9"/>
    <w:rsid w:val="006005D3"/>
    <w:rsid w:val="006015AA"/>
    <w:rsid w:val="00604B50"/>
    <w:rsid w:val="006063D3"/>
    <w:rsid w:val="00607C92"/>
    <w:rsid w:val="00615DE7"/>
    <w:rsid w:val="00616797"/>
    <w:rsid w:val="006177A8"/>
    <w:rsid w:val="0062074E"/>
    <w:rsid w:val="006229AB"/>
    <w:rsid w:val="006240D0"/>
    <w:rsid w:val="0062593F"/>
    <w:rsid w:val="00626174"/>
    <w:rsid w:val="00627143"/>
    <w:rsid w:val="006304D0"/>
    <w:rsid w:val="006311AE"/>
    <w:rsid w:val="00631F77"/>
    <w:rsid w:val="006326F8"/>
    <w:rsid w:val="00632707"/>
    <w:rsid w:val="006328A7"/>
    <w:rsid w:val="006332A8"/>
    <w:rsid w:val="0063363F"/>
    <w:rsid w:val="006340B9"/>
    <w:rsid w:val="0063478B"/>
    <w:rsid w:val="006355D8"/>
    <w:rsid w:val="00636944"/>
    <w:rsid w:val="006378DA"/>
    <w:rsid w:val="006469A2"/>
    <w:rsid w:val="006506FD"/>
    <w:rsid w:val="00651731"/>
    <w:rsid w:val="0065213F"/>
    <w:rsid w:val="006528B7"/>
    <w:rsid w:val="00654B76"/>
    <w:rsid w:val="00656603"/>
    <w:rsid w:val="00660D8F"/>
    <w:rsid w:val="00661DD5"/>
    <w:rsid w:val="006622B8"/>
    <w:rsid w:val="00664415"/>
    <w:rsid w:val="0066527B"/>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2C34"/>
    <w:rsid w:val="006945C6"/>
    <w:rsid w:val="00696667"/>
    <w:rsid w:val="006976BA"/>
    <w:rsid w:val="006A04F1"/>
    <w:rsid w:val="006A0716"/>
    <w:rsid w:val="006A1C61"/>
    <w:rsid w:val="006A1F6C"/>
    <w:rsid w:val="006A6FCA"/>
    <w:rsid w:val="006A716E"/>
    <w:rsid w:val="006A7AEE"/>
    <w:rsid w:val="006B125F"/>
    <w:rsid w:val="006B20AB"/>
    <w:rsid w:val="006B2537"/>
    <w:rsid w:val="006B3318"/>
    <w:rsid w:val="006B4DFB"/>
    <w:rsid w:val="006B725E"/>
    <w:rsid w:val="006B7ACE"/>
    <w:rsid w:val="006C1107"/>
    <w:rsid w:val="006C3C64"/>
    <w:rsid w:val="006C6DA7"/>
    <w:rsid w:val="006C708B"/>
    <w:rsid w:val="006D2970"/>
    <w:rsid w:val="006D2B9D"/>
    <w:rsid w:val="006D2F85"/>
    <w:rsid w:val="006E10DB"/>
    <w:rsid w:val="006E22D9"/>
    <w:rsid w:val="006E320F"/>
    <w:rsid w:val="006E5BD3"/>
    <w:rsid w:val="006F0A88"/>
    <w:rsid w:val="006F225F"/>
    <w:rsid w:val="006F27F6"/>
    <w:rsid w:val="006F29BF"/>
    <w:rsid w:val="006F31F8"/>
    <w:rsid w:val="006F68E3"/>
    <w:rsid w:val="007012AB"/>
    <w:rsid w:val="00702A17"/>
    <w:rsid w:val="00703D06"/>
    <w:rsid w:val="007042BD"/>
    <w:rsid w:val="00704A5C"/>
    <w:rsid w:val="00705F21"/>
    <w:rsid w:val="00707113"/>
    <w:rsid w:val="0071372C"/>
    <w:rsid w:val="007139FA"/>
    <w:rsid w:val="00714FC2"/>
    <w:rsid w:val="00715D03"/>
    <w:rsid w:val="0071673A"/>
    <w:rsid w:val="0072252B"/>
    <w:rsid w:val="00722C0F"/>
    <w:rsid w:val="00726365"/>
    <w:rsid w:val="00727E7F"/>
    <w:rsid w:val="00734BCB"/>
    <w:rsid w:val="0073529F"/>
    <w:rsid w:val="0073621E"/>
    <w:rsid w:val="00743055"/>
    <w:rsid w:val="0074648F"/>
    <w:rsid w:val="007506C0"/>
    <w:rsid w:val="00750CE8"/>
    <w:rsid w:val="007515D0"/>
    <w:rsid w:val="00752365"/>
    <w:rsid w:val="00752699"/>
    <w:rsid w:val="0075386F"/>
    <w:rsid w:val="00753937"/>
    <w:rsid w:val="00754CBC"/>
    <w:rsid w:val="00756D2B"/>
    <w:rsid w:val="007615AE"/>
    <w:rsid w:val="007620C6"/>
    <w:rsid w:val="0076230F"/>
    <w:rsid w:val="00763150"/>
    <w:rsid w:val="00763B7A"/>
    <w:rsid w:val="0076572B"/>
    <w:rsid w:val="00766CEB"/>
    <w:rsid w:val="00767137"/>
    <w:rsid w:val="007675D7"/>
    <w:rsid w:val="007707FA"/>
    <w:rsid w:val="00772443"/>
    <w:rsid w:val="00773D13"/>
    <w:rsid w:val="00776298"/>
    <w:rsid w:val="0078013E"/>
    <w:rsid w:val="007806FA"/>
    <w:rsid w:val="00780B72"/>
    <w:rsid w:val="0078114B"/>
    <w:rsid w:val="00794D23"/>
    <w:rsid w:val="00795186"/>
    <w:rsid w:val="00795C3F"/>
    <w:rsid w:val="007975F8"/>
    <w:rsid w:val="007A039E"/>
    <w:rsid w:val="007A271E"/>
    <w:rsid w:val="007A3030"/>
    <w:rsid w:val="007A4E23"/>
    <w:rsid w:val="007A4FC5"/>
    <w:rsid w:val="007A5139"/>
    <w:rsid w:val="007A52D6"/>
    <w:rsid w:val="007A7C2F"/>
    <w:rsid w:val="007B1387"/>
    <w:rsid w:val="007B1D10"/>
    <w:rsid w:val="007B4C91"/>
    <w:rsid w:val="007B58CD"/>
    <w:rsid w:val="007B61C1"/>
    <w:rsid w:val="007B7B9E"/>
    <w:rsid w:val="007C0FCE"/>
    <w:rsid w:val="007C1279"/>
    <w:rsid w:val="007C1503"/>
    <w:rsid w:val="007C75A5"/>
    <w:rsid w:val="007D1F92"/>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053"/>
    <w:rsid w:val="007F5B7F"/>
    <w:rsid w:val="007F6E29"/>
    <w:rsid w:val="00800021"/>
    <w:rsid w:val="008004E7"/>
    <w:rsid w:val="00800610"/>
    <w:rsid w:val="00801705"/>
    <w:rsid w:val="00802045"/>
    <w:rsid w:val="0080302B"/>
    <w:rsid w:val="00803FB0"/>
    <w:rsid w:val="00805877"/>
    <w:rsid w:val="00806E8B"/>
    <w:rsid w:val="00810BFB"/>
    <w:rsid w:val="008124FC"/>
    <w:rsid w:val="00816474"/>
    <w:rsid w:val="00816C6E"/>
    <w:rsid w:val="008205FF"/>
    <w:rsid w:val="00820D21"/>
    <w:rsid w:val="00821E07"/>
    <w:rsid w:val="00821EF3"/>
    <w:rsid w:val="00823013"/>
    <w:rsid w:val="00827781"/>
    <w:rsid w:val="008301EC"/>
    <w:rsid w:val="00831E9F"/>
    <w:rsid w:val="00832FB4"/>
    <w:rsid w:val="00833AE8"/>
    <w:rsid w:val="00833E28"/>
    <w:rsid w:val="008341F4"/>
    <w:rsid w:val="00840F60"/>
    <w:rsid w:val="00842292"/>
    <w:rsid w:val="00842A8E"/>
    <w:rsid w:val="0084370A"/>
    <w:rsid w:val="008501DA"/>
    <w:rsid w:val="00851501"/>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09CD"/>
    <w:rsid w:val="00882724"/>
    <w:rsid w:val="00884013"/>
    <w:rsid w:val="00884482"/>
    <w:rsid w:val="0088483A"/>
    <w:rsid w:val="00885CA3"/>
    <w:rsid w:val="00886E24"/>
    <w:rsid w:val="00890553"/>
    <w:rsid w:val="00890AD2"/>
    <w:rsid w:val="008928B2"/>
    <w:rsid w:val="0089336E"/>
    <w:rsid w:val="00893C76"/>
    <w:rsid w:val="00895543"/>
    <w:rsid w:val="00896CA6"/>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58EF"/>
    <w:rsid w:val="00906337"/>
    <w:rsid w:val="00911C70"/>
    <w:rsid w:val="00914744"/>
    <w:rsid w:val="0091497C"/>
    <w:rsid w:val="00916828"/>
    <w:rsid w:val="00916899"/>
    <w:rsid w:val="00917DD6"/>
    <w:rsid w:val="00922C50"/>
    <w:rsid w:val="009258B0"/>
    <w:rsid w:val="00925C8A"/>
    <w:rsid w:val="0093082B"/>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6AAD"/>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18E3"/>
    <w:rsid w:val="009C4F15"/>
    <w:rsid w:val="009D1288"/>
    <w:rsid w:val="009D157D"/>
    <w:rsid w:val="009D2956"/>
    <w:rsid w:val="009D2EBC"/>
    <w:rsid w:val="009D3514"/>
    <w:rsid w:val="009D53E7"/>
    <w:rsid w:val="009D699A"/>
    <w:rsid w:val="009E0A60"/>
    <w:rsid w:val="009E0EFD"/>
    <w:rsid w:val="009E1EED"/>
    <w:rsid w:val="009E50DE"/>
    <w:rsid w:val="009E5810"/>
    <w:rsid w:val="009E74E2"/>
    <w:rsid w:val="009F1763"/>
    <w:rsid w:val="009F283C"/>
    <w:rsid w:val="009F7A00"/>
    <w:rsid w:val="00A0441A"/>
    <w:rsid w:val="00A06E33"/>
    <w:rsid w:val="00A071D4"/>
    <w:rsid w:val="00A11374"/>
    <w:rsid w:val="00A1230E"/>
    <w:rsid w:val="00A12876"/>
    <w:rsid w:val="00A131F1"/>
    <w:rsid w:val="00A13CE0"/>
    <w:rsid w:val="00A14BEA"/>
    <w:rsid w:val="00A16377"/>
    <w:rsid w:val="00A174B3"/>
    <w:rsid w:val="00A23F04"/>
    <w:rsid w:val="00A313C7"/>
    <w:rsid w:val="00A324BB"/>
    <w:rsid w:val="00A33425"/>
    <w:rsid w:val="00A3587E"/>
    <w:rsid w:val="00A35EBF"/>
    <w:rsid w:val="00A36285"/>
    <w:rsid w:val="00A3637E"/>
    <w:rsid w:val="00A409A0"/>
    <w:rsid w:val="00A42E9D"/>
    <w:rsid w:val="00A438C3"/>
    <w:rsid w:val="00A44359"/>
    <w:rsid w:val="00A46696"/>
    <w:rsid w:val="00A46E36"/>
    <w:rsid w:val="00A516A1"/>
    <w:rsid w:val="00A51FF4"/>
    <w:rsid w:val="00A52F27"/>
    <w:rsid w:val="00A55AED"/>
    <w:rsid w:val="00A55C19"/>
    <w:rsid w:val="00A56BA9"/>
    <w:rsid w:val="00A61C15"/>
    <w:rsid w:val="00A6370C"/>
    <w:rsid w:val="00A661C0"/>
    <w:rsid w:val="00A675DE"/>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1F9F"/>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EBA"/>
    <w:rsid w:val="00AC3079"/>
    <w:rsid w:val="00AC3380"/>
    <w:rsid w:val="00AC5E31"/>
    <w:rsid w:val="00AD09C5"/>
    <w:rsid w:val="00AD243B"/>
    <w:rsid w:val="00AD4B2F"/>
    <w:rsid w:val="00AD5508"/>
    <w:rsid w:val="00AE4827"/>
    <w:rsid w:val="00AE6180"/>
    <w:rsid w:val="00AE6210"/>
    <w:rsid w:val="00AF3C08"/>
    <w:rsid w:val="00AF3F99"/>
    <w:rsid w:val="00AF444A"/>
    <w:rsid w:val="00AF4505"/>
    <w:rsid w:val="00AF5A5D"/>
    <w:rsid w:val="00AF61A8"/>
    <w:rsid w:val="00AF6E73"/>
    <w:rsid w:val="00AF7A48"/>
    <w:rsid w:val="00B0007C"/>
    <w:rsid w:val="00B05925"/>
    <w:rsid w:val="00B06B4C"/>
    <w:rsid w:val="00B103F0"/>
    <w:rsid w:val="00B11325"/>
    <w:rsid w:val="00B125F4"/>
    <w:rsid w:val="00B13221"/>
    <w:rsid w:val="00B1650C"/>
    <w:rsid w:val="00B16A6C"/>
    <w:rsid w:val="00B16C29"/>
    <w:rsid w:val="00B20019"/>
    <w:rsid w:val="00B20520"/>
    <w:rsid w:val="00B20B8F"/>
    <w:rsid w:val="00B21288"/>
    <w:rsid w:val="00B22496"/>
    <w:rsid w:val="00B224D5"/>
    <w:rsid w:val="00B224FC"/>
    <w:rsid w:val="00B22E36"/>
    <w:rsid w:val="00B24B66"/>
    <w:rsid w:val="00B254CA"/>
    <w:rsid w:val="00B2584F"/>
    <w:rsid w:val="00B25C82"/>
    <w:rsid w:val="00B274D4"/>
    <w:rsid w:val="00B27A11"/>
    <w:rsid w:val="00B3323F"/>
    <w:rsid w:val="00B33A6C"/>
    <w:rsid w:val="00B35B97"/>
    <w:rsid w:val="00B3607F"/>
    <w:rsid w:val="00B40178"/>
    <w:rsid w:val="00B40326"/>
    <w:rsid w:val="00B45C86"/>
    <w:rsid w:val="00B466EC"/>
    <w:rsid w:val="00B47BE4"/>
    <w:rsid w:val="00B50086"/>
    <w:rsid w:val="00B53B93"/>
    <w:rsid w:val="00B55D0D"/>
    <w:rsid w:val="00B5728A"/>
    <w:rsid w:val="00B61026"/>
    <w:rsid w:val="00B61A6B"/>
    <w:rsid w:val="00B61DF0"/>
    <w:rsid w:val="00B62265"/>
    <w:rsid w:val="00B62B69"/>
    <w:rsid w:val="00B63BDC"/>
    <w:rsid w:val="00B672A1"/>
    <w:rsid w:val="00B679F2"/>
    <w:rsid w:val="00B70131"/>
    <w:rsid w:val="00B71806"/>
    <w:rsid w:val="00B763C0"/>
    <w:rsid w:val="00B805B0"/>
    <w:rsid w:val="00B818F9"/>
    <w:rsid w:val="00B81B1D"/>
    <w:rsid w:val="00B84421"/>
    <w:rsid w:val="00B8464D"/>
    <w:rsid w:val="00B851ED"/>
    <w:rsid w:val="00B85A6D"/>
    <w:rsid w:val="00B87693"/>
    <w:rsid w:val="00B93E90"/>
    <w:rsid w:val="00BA046F"/>
    <w:rsid w:val="00BA0596"/>
    <w:rsid w:val="00BA3C63"/>
    <w:rsid w:val="00BA7EDB"/>
    <w:rsid w:val="00BB0DF8"/>
    <w:rsid w:val="00BB101A"/>
    <w:rsid w:val="00BB208B"/>
    <w:rsid w:val="00BB23E7"/>
    <w:rsid w:val="00BB25E4"/>
    <w:rsid w:val="00BB2A3B"/>
    <w:rsid w:val="00BB3C50"/>
    <w:rsid w:val="00BB481B"/>
    <w:rsid w:val="00BB73B8"/>
    <w:rsid w:val="00BC146F"/>
    <w:rsid w:val="00BC2F33"/>
    <w:rsid w:val="00BC382D"/>
    <w:rsid w:val="00BC5BD7"/>
    <w:rsid w:val="00BC793C"/>
    <w:rsid w:val="00BC7CD4"/>
    <w:rsid w:val="00BD38A2"/>
    <w:rsid w:val="00BD3C9B"/>
    <w:rsid w:val="00BD4099"/>
    <w:rsid w:val="00BD5382"/>
    <w:rsid w:val="00BE06FE"/>
    <w:rsid w:val="00BE18BE"/>
    <w:rsid w:val="00BE4271"/>
    <w:rsid w:val="00BF1917"/>
    <w:rsid w:val="00BF4096"/>
    <w:rsid w:val="00BF474A"/>
    <w:rsid w:val="00BF5519"/>
    <w:rsid w:val="00BF563D"/>
    <w:rsid w:val="00BF6BB4"/>
    <w:rsid w:val="00C00BD8"/>
    <w:rsid w:val="00C014B8"/>
    <w:rsid w:val="00C01642"/>
    <w:rsid w:val="00C021F4"/>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2E2D"/>
    <w:rsid w:val="00C25F77"/>
    <w:rsid w:val="00C25F89"/>
    <w:rsid w:val="00C26490"/>
    <w:rsid w:val="00C267C4"/>
    <w:rsid w:val="00C3273E"/>
    <w:rsid w:val="00C34275"/>
    <w:rsid w:val="00C34928"/>
    <w:rsid w:val="00C359CE"/>
    <w:rsid w:val="00C37B88"/>
    <w:rsid w:val="00C41400"/>
    <w:rsid w:val="00C41EE3"/>
    <w:rsid w:val="00C424D9"/>
    <w:rsid w:val="00C42DBA"/>
    <w:rsid w:val="00C50624"/>
    <w:rsid w:val="00C50649"/>
    <w:rsid w:val="00C512B2"/>
    <w:rsid w:val="00C514E1"/>
    <w:rsid w:val="00C51DE2"/>
    <w:rsid w:val="00C520ED"/>
    <w:rsid w:val="00C55A9B"/>
    <w:rsid w:val="00C55F84"/>
    <w:rsid w:val="00C576EF"/>
    <w:rsid w:val="00C6197D"/>
    <w:rsid w:val="00C629EC"/>
    <w:rsid w:val="00C63018"/>
    <w:rsid w:val="00C634B3"/>
    <w:rsid w:val="00C63ACE"/>
    <w:rsid w:val="00C6420A"/>
    <w:rsid w:val="00C6490C"/>
    <w:rsid w:val="00C64B50"/>
    <w:rsid w:val="00C65199"/>
    <w:rsid w:val="00C673E3"/>
    <w:rsid w:val="00C679A9"/>
    <w:rsid w:val="00C710FD"/>
    <w:rsid w:val="00C75FBE"/>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931"/>
    <w:rsid w:val="00CC4F14"/>
    <w:rsid w:val="00CC5A24"/>
    <w:rsid w:val="00CC5B0A"/>
    <w:rsid w:val="00CC7417"/>
    <w:rsid w:val="00CD10D9"/>
    <w:rsid w:val="00CD1487"/>
    <w:rsid w:val="00CD6AC7"/>
    <w:rsid w:val="00CD6F57"/>
    <w:rsid w:val="00CD7757"/>
    <w:rsid w:val="00CD7F01"/>
    <w:rsid w:val="00CE28C2"/>
    <w:rsid w:val="00CE3512"/>
    <w:rsid w:val="00CE40F1"/>
    <w:rsid w:val="00CE6F43"/>
    <w:rsid w:val="00CF112F"/>
    <w:rsid w:val="00CF1912"/>
    <w:rsid w:val="00CF3E63"/>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71AB"/>
    <w:rsid w:val="00D30844"/>
    <w:rsid w:val="00D312F8"/>
    <w:rsid w:val="00D317E8"/>
    <w:rsid w:val="00D3181D"/>
    <w:rsid w:val="00D33B44"/>
    <w:rsid w:val="00D33F4D"/>
    <w:rsid w:val="00D3599E"/>
    <w:rsid w:val="00D35C23"/>
    <w:rsid w:val="00D36748"/>
    <w:rsid w:val="00D370D0"/>
    <w:rsid w:val="00D3772B"/>
    <w:rsid w:val="00D4175C"/>
    <w:rsid w:val="00D4277B"/>
    <w:rsid w:val="00D46D1D"/>
    <w:rsid w:val="00D50B3E"/>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778"/>
    <w:rsid w:val="00D81EED"/>
    <w:rsid w:val="00D837E4"/>
    <w:rsid w:val="00D83F3C"/>
    <w:rsid w:val="00D84299"/>
    <w:rsid w:val="00D85C13"/>
    <w:rsid w:val="00D86503"/>
    <w:rsid w:val="00D865C0"/>
    <w:rsid w:val="00D8708E"/>
    <w:rsid w:val="00D922EC"/>
    <w:rsid w:val="00D9749D"/>
    <w:rsid w:val="00D97C6B"/>
    <w:rsid w:val="00DA2D74"/>
    <w:rsid w:val="00DA3A1E"/>
    <w:rsid w:val="00DA3F2B"/>
    <w:rsid w:val="00DA5124"/>
    <w:rsid w:val="00DA7BE1"/>
    <w:rsid w:val="00DB0A2D"/>
    <w:rsid w:val="00DB100A"/>
    <w:rsid w:val="00DB3DAA"/>
    <w:rsid w:val="00DB42EA"/>
    <w:rsid w:val="00DC1383"/>
    <w:rsid w:val="00DC1C5D"/>
    <w:rsid w:val="00DC2CAD"/>
    <w:rsid w:val="00DC55BD"/>
    <w:rsid w:val="00DC6659"/>
    <w:rsid w:val="00DC6D0E"/>
    <w:rsid w:val="00DD0457"/>
    <w:rsid w:val="00DD0AE3"/>
    <w:rsid w:val="00DD0D11"/>
    <w:rsid w:val="00DD16C1"/>
    <w:rsid w:val="00DD1AB1"/>
    <w:rsid w:val="00DD260F"/>
    <w:rsid w:val="00DD2A01"/>
    <w:rsid w:val="00DD5841"/>
    <w:rsid w:val="00DD58A7"/>
    <w:rsid w:val="00DD5A3D"/>
    <w:rsid w:val="00DD6A38"/>
    <w:rsid w:val="00DD6D0C"/>
    <w:rsid w:val="00DE12F9"/>
    <w:rsid w:val="00DE2715"/>
    <w:rsid w:val="00DE3D5D"/>
    <w:rsid w:val="00DE529B"/>
    <w:rsid w:val="00DE739A"/>
    <w:rsid w:val="00DE789E"/>
    <w:rsid w:val="00DF11DD"/>
    <w:rsid w:val="00DF1D01"/>
    <w:rsid w:val="00DF269A"/>
    <w:rsid w:val="00DF3419"/>
    <w:rsid w:val="00E00ABF"/>
    <w:rsid w:val="00E0228E"/>
    <w:rsid w:val="00E03DB2"/>
    <w:rsid w:val="00E070BD"/>
    <w:rsid w:val="00E10051"/>
    <w:rsid w:val="00E10464"/>
    <w:rsid w:val="00E161A3"/>
    <w:rsid w:val="00E16C96"/>
    <w:rsid w:val="00E17B7B"/>
    <w:rsid w:val="00E20FD6"/>
    <w:rsid w:val="00E224D2"/>
    <w:rsid w:val="00E24B19"/>
    <w:rsid w:val="00E26292"/>
    <w:rsid w:val="00E26A25"/>
    <w:rsid w:val="00E26E83"/>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4EA1"/>
    <w:rsid w:val="00E56CF2"/>
    <w:rsid w:val="00E60382"/>
    <w:rsid w:val="00E61AE9"/>
    <w:rsid w:val="00E63754"/>
    <w:rsid w:val="00E650EC"/>
    <w:rsid w:val="00E678BE"/>
    <w:rsid w:val="00E70362"/>
    <w:rsid w:val="00E70442"/>
    <w:rsid w:val="00E72543"/>
    <w:rsid w:val="00E73F6B"/>
    <w:rsid w:val="00E752EA"/>
    <w:rsid w:val="00E774F6"/>
    <w:rsid w:val="00E77DE6"/>
    <w:rsid w:val="00E80337"/>
    <w:rsid w:val="00E8090F"/>
    <w:rsid w:val="00E83781"/>
    <w:rsid w:val="00E859FD"/>
    <w:rsid w:val="00E86856"/>
    <w:rsid w:val="00E87982"/>
    <w:rsid w:val="00E91B51"/>
    <w:rsid w:val="00E92383"/>
    <w:rsid w:val="00E935E6"/>
    <w:rsid w:val="00E93CCE"/>
    <w:rsid w:val="00E946F6"/>
    <w:rsid w:val="00EA04BA"/>
    <w:rsid w:val="00EA203B"/>
    <w:rsid w:val="00EA2962"/>
    <w:rsid w:val="00EA4833"/>
    <w:rsid w:val="00EA4F2F"/>
    <w:rsid w:val="00EA7CBA"/>
    <w:rsid w:val="00EB170B"/>
    <w:rsid w:val="00EB183D"/>
    <w:rsid w:val="00EB54D3"/>
    <w:rsid w:val="00EB6BAE"/>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F0117"/>
    <w:rsid w:val="00EF0E9D"/>
    <w:rsid w:val="00EF17AA"/>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72F"/>
    <w:rsid w:val="00F17A71"/>
    <w:rsid w:val="00F23219"/>
    <w:rsid w:val="00F25688"/>
    <w:rsid w:val="00F30161"/>
    <w:rsid w:val="00F3120B"/>
    <w:rsid w:val="00F31339"/>
    <w:rsid w:val="00F31416"/>
    <w:rsid w:val="00F322C4"/>
    <w:rsid w:val="00F32A11"/>
    <w:rsid w:val="00F32FC3"/>
    <w:rsid w:val="00F34BF9"/>
    <w:rsid w:val="00F3623B"/>
    <w:rsid w:val="00F36F7B"/>
    <w:rsid w:val="00F4181E"/>
    <w:rsid w:val="00F42C5B"/>
    <w:rsid w:val="00F4322E"/>
    <w:rsid w:val="00F45A98"/>
    <w:rsid w:val="00F4707B"/>
    <w:rsid w:val="00F47BD6"/>
    <w:rsid w:val="00F501F8"/>
    <w:rsid w:val="00F505BC"/>
    <w:rsid w:val="00F53CF3"/>
    <w:rsid w:val="00F53F17"/>
    <w:rsid w:val="00F5430B"/>
    <w:rsid w:val="00F57C1B"/>
    <w:rsid w:val="00F6114C"/>
    <w:rsid w:val="00F63834"/>
    <w:rsid w:val="00F6461E"/>
    <w:rsid w:val="00F65850"/>
    <w:rsid w:val="00F70457"/>
    <w:rsid w:val="00F713DE"/>
    <w:rsid w:val="00F719A3"/>
    <w:rsid w:val="00F72C24"/>
    <w:rsid w:val="00F73418"/>
    <w:rsid w:val="00F76E5C"/>
    <w:rsid w:val="00F86031"/>
    <w:rsid w:val="00F8616E"/>
    <w:rsid w:val="00F867F9"/>
    <w:rsid w:val="00F86962"/>
    <w:rsid w:val="00F8703E"/>
    <w:rsid w:val="00F870F2"/>
    <w:rsid w:val="00F93870"/>
    <w:rsid w:val="00F9419E"/>
    <w:rsid w:val="00F9579B"/>
    <w:rsid w:val="00F96ADE"/>
    <w:rsid w:val="00F96D27"/>
    <w:rsid w:val="00FA243C"/>
    <w:rsid w:val="00FA24CF"/>
    <w:rsid w:val="00FA578E"/>
    <w:rsid w:val="00FA6A5F"/>
    <w:rsid w:val="00FA6DF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42CD"/>
    <w:rsid w:val="00FE63D0"/>
    <w:rsid w:val="00FE7A70"/>
    <w:rsid w:val="00FF1C84"/>
    <w:rsid w:val="00FF1DFF"/>
    <w:rsid w:val="00FF2512"/>
    <w:rsid w:val="00FF4E73"/>
    <w:rsid w:val="00FF6347"/>
    <w:rsid w:val="00FF74D2"/>
    <w:rsid w:val="08E57173"/>
    <w:rsid w:val="1409F7FA"/>
    <w:rsid w:val="178FF9B7"/>
    <w:rsid w:val="18133B51"/>
    <w:rsid w:val="1D15230B"/>
    <w:rsid w:val="27D06230"/>
    <w:rsid w:val="301642FD"/>
    <w:rsid w:val="34366668"/>
    <w:rsid w:val="35119B7D"/>
    <w:rsid w:val="3C866225"/>
    <w:rsid w:val="461FC18B"/>
    <w:rsid w:val="4ADEBDF5"/>
    <w:rsid w:val="562E973D"/>
    <w:rsid w:val="57CF2312"/>
    <w:rsid w:val="6766F95F"/>
    <w:rsid w:val="6814A28F"/>
    <w:rsid w:val="6AAA1370"/>
    <w:rsid w:val="7D3F41D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1F905AD-6012-46DE-B5AC-05848B5C6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fr-FR"/>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fr-FR"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fr-FR"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fr-FR"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fr-FR"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fr-FR"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fr-FR"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fr-FR"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fr-FR"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fr-FR"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NichtaufgelsteErwhnung">
    <w:name w:val="Unresolved Mention"/>
    <w:basedOn w:val="Absatz-Standardschriftart"/>
    <w:uiPriority w:val="99"/>
    <w:semiHidden/>
    <w:unhideWhenUsed/>
    <w:rsid w:val="009058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129593635">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2.xml><?xml version="1.0" encoding="utf-8"?>
<ds:datastoreItem xmlns:ds="http://schemas.openxmlformats.org/officeDocument/2006/customXml" ds:itemID="{E161BB96-2481-4AA6-BEF0-0CFC4D12C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809</Words>
  <Characters>5100</Characters>
  <Application>Microsoft Office Word</Application>
  <DocSecurity>0</DocSecurity>
  <Lines>42</Lines>
  <Paragraphs>11</Paragraphs>
  <ScaleCrop>false</ScaleCrop>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Schlag, Rebecca</cp:lastModifiedBy>
  <cp:revision>43</cp:revision>
  <dcterms:created xsi:type="dcterms:W3CDTF">2024-01-19T08:02:00Z</dcterms:created>
  <dcterms:modified xsi:type="dcterms:W3CDTF">2026-02-02T11:27:00Z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