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3B1A0" w14:textId="77777777" w:rsidR="00842176" w:rsidRPr="00842176" w:rsidRDefault="00842176" w:rsidP="00842176">
      <w:pPr>
        <w:spacing w:before="100" w:beforeAutospacing="1" w:after="100" w:afterAutospacing="1" w:line="360" w:lineRule="auto"/>
        <w:jc w:val="center"/>
        <w:rPr>
          <w:lang w:val="fr-FR" w:eastAsia="ja-JP"/>
        </w:rPr>
      </w:pPr>
      <w:r w:rsidRPr="00842176">
        <w:rPr>
          <w:b/>
          <w:bCs/>
          <w:lang w:val="fr-FR" w:eastAsia="ja-JP"/>
        </w:rPr>
        <w:t>Intégration transparente dans LFS</w:t>
      </w:r>
      <w:r w:rsidRPr="00842176">
        <w:rPr>
          <w:lang w:val="fr-FR" w:eastAsia="ja-JP"/>
        </w:rPr>
        <w:br/>
      </w:r>
      <w:r w:rsidRPr="00842176">
        <w:rPr>
          <w:b/>
          <w:bCs/>
          <w:sz w:val="28"/>
          <w:szCs w:val="28"/>
          <w:lang w:val="fr-FR" w:eastAsia="ja-JP"/>
        </w:rPr>
        <w:t>EPG élargit son portefeuille d’automatisation avec une solution d’exécution pilotée par logiciel de Locus Robotics</w:t>
      </w:r>
    </w:p>
    <w:p w14:paraId="590C61D5" w14:textId="12742468" w:rsidR="00F7433D" w:rsidRPr="00F7433D" w:rsidRDefault="00F7433D" w:rsidP="00F7433D">
      <w:pPr>
        <w:spacing w:before="100" w:beforeAutospacing="1" w:after="100" w:afterAutospacing="1" w:line="360" w:lineRule="auto"/>
        <w:rPr>
          <w:b/>
          <w:bCs/>
          <w:lang w:val="fr-FR" w:eastAsia="ja-JP"/>
        </w:rPr>
      </w:pPr>
      <w:r w:rsidRPr="00F7433D">
        <w:rPr>
          <w:b/>
          <w:bCs/>
          <w:lang w:val="fr-FR" w:eastAsia="ja-JP"/>
        </w:rPr>
        <w:t>EPG (Ehrhardt Partner Group) renforce son réseau technologique dans l'automatisation des entrepôts avec un nouveau partenariat stratégique conclu avec Locus Robotics. L'intégration des robots Locus au sein de LFS — dont le WMS et le WCS ne forment qu'une seule et même solution — permet désormais à EPG de proposer une offre clé en main, capable d'accélérer significativement la préparation de commandes tout en offrant une scalabilité adaptée aux pics d'activité logistique.</w:t>
      </w:r>
      <w:r w:rsidR="00A23B58">
        <w:rPr>
          <w:b/>
          <w:bCs/>
          <w:lang w:val="fr-FR" w:eastAsia="ja-JP"/>
        </w:rPr>
        <w:t xml:space="preserve"> </w:t>
      </w:r>
      <w:r w:rsidRPr="00F7433D">
        <w:rPr>
          <w:b/>
          <w:bCs/>
          <w:lang w:val="fr-FR" w:eastAsia="ja-JP"/>
        </w:rPr>
        <w:t>Déjà opérationnelle au Logistics Solution Center (LSC) de Boppard, cette intégration illustre concrètement la valeur de l'alliance. En pilotant les robots Locus via son WCS natif, EPG maîtrise l'ensemble de la chaîne logicielle — du WMS jusqu'au contrôle des équipements — et apporte une réponse directe aux entreprises confrontées à des marchés en constante évolution et à une croissance soutenue des volumes de commandes.</w:t>
      </w:r>
    </w:p>
    <w:p w14:paraId="7DF7AE1A" w14:textId="77777777" w:rsidR="009A3389" w:rsidRPr="009A3389" w:rsidRDefault="009A3389" w:rsidP="009A3389">
      <w:pPr>
        <w:spacing w:before="100" w:beforeAutospacing="1" w:after="100" w:afterAutospacing="1" w:line="360" w:lineRule="auto"/>
        <w:rPr>
          <w:lang w:val="fr-FR" w:eastAsia="ja-JP"/>
        </w:rPr>
      </w:pPr>
      <w:r w:rsidRPr="009A3389">
        <w:rPr>
          <w:lang w:val="fr-FR" w:eastAsia="ja-JP"/>
        </w:rPr>
        <w:t>La combinaison du WMS et du WCS intégrés de LFS avec les robots de Locus Robotics répond à l'un des défis les plus courants en logistique : fiabiliser la préparation de commandes sans alourdir la charge des équipes.</w:t>
      </w:r>
    </w:p>
    <w:p w14:paraId="21DF1342" w14:textId="77777777" w:rsidR="009A3389" w:rsidRPr="009A3389" w:rsidRDefault="009A3389" w:rsidP="009A3389">
      <w:pPr>
        <w:spacing w:before="100" w:beforeAutospacing="1" w:after="100" w:afterAutospacing="1" w:line="360" w:lineRule="auto"/>
        <w:rPr>
          <w:lang w:val="fr-FR" w:eastAsia="ja-JP"/>
        </w:rPr>
      </w:pPr>
      <w:r w:rsidRPr="009A3389">
        <w:rPr>
          <w:lang w:val="fr-FR" w:eastAsia="ja-JP"/>
        </w:rPr>
        <w:t>Au cœur du dispositif, les unités mobiles de Locus prennent en charge les trajets les plus contraignants, libérant ainsi les collaborateurs des déplacements répétitifs. LFS pilote l'ensemble des opérations : son WMS gère le carnet de commandes et distribue les tâches, tandis que son WCS orchestre directement les robots dans l'entrepôt. Ces derniers circulent en toute sécurité, se positionnent aux postes de préparation définis et optimisent les flux en réduisant sensiblement les distances parcourues — ce qui se traduit directement par des temps de cycle plus courts et une productivité globale accrue.</w:t>
      </w:r>
    </w:p>
    <w:p w14:paraId="05F28F8A" w14:textId="77777777" w:rsidR="009A3389" w:rsidRPr="009A3389" w:rsidRDefault="009A3389" w:rsidP="009A3389">
      <w:pPr>
        <w:spacing w:before="100" w:beforeAutospacing="1" w:after="100" w:afterAutospacing="1" w:line="360" w:lineRule="auto"/>
        <w:rPr>
          <w:lang w:val="fr-FR" w:eastAsia="ja-JP"/>
        </w:rPr>
      </w:pPr>
      <w:r w:rsidRPr="009A3389">
        <w:rPr>
          <w:lang w:val="fr-FR" w:eastAsia="ja-JP"/>
        </w:rPr>
        <w:t>C'est précisément cette maîtrise logicielle de bout en bout, du WMS au WCS, qui garantit la qualité et la fluidité de l'intégration avec les robots Locus.</w:t>
      </w:r>
    </w:p>
    <w:p w14:paraId="14699F1E" w14:textId="77777777" w:rsidR="007C4FE1" w:rsidRPr="007C4FE1" w:rsidRDefault="007C4FE1" w:rsidP="007C4FE1">
      <w:pPr>
        <w:spacing w:before="100" w:beforeAutospacing="1" w:after="100" w:afterAutospacing="1" w:line="360" w:lineRule="auto"/>
        <w:jc w:val="left"/>
        <w:rPr>
          <w:lang w:val="fr-FR" w:eastAsia="ja-JP"/>
        </w:rPr>
      </w:pPr>
      <w:r w:rsidRPr="007C4FE1">
        <w:rPr>
          <w:lang w:val="fr-FR" w:eastAsia="ja-JP"/>
        </w:rPr>
        <w:t xml:space="preserve">« Avec Locus Robotics, nous gagnons un partenaire solide dont la technologie correspond parfaitement à notre objectif de rendre l'automatisation rapidement intégrable et applicable au quotidien dans les opérations d'entrepôt », explique Jens Heinrich, Principal </w:t>
      </w:r>
      <w:r w:rsidRPr="007C4FE1">
        <w:rPr>
          <w:lang w:val="fr-FR" w:eastAsia="ja-JP"/>
        </w:rPr>
        <w:lastRenderedPageBreak/>
        <w:t>Strategic Product Manager chez EPG. Il souligne par ailleurs la valeur ajoutée du Logistics Solution Center, où l'intégration est visible en conditions réelles : « Nos visiteurs découvrent directement à quel point LFS pilote de manière flexible différentes solutions robotiques et à quelle vitesse les systèmes s'adaptent aux évolutions. »</w:t>
      </w:r>
    </w:p>
    <w:p w14:paraId="330A0DE0" w14:textId="298252CB" w:rsidR="007C4FE1" w:rsidRPr="007C4FE1" w:rsidRDefault="007C4FE1" w:rsidP="007C4FE1">
      <w:pPr>
        <w:spacing w:before="100" w:beforeAutospacing="1" w:after="100" w:afterAutospacing="1" w:line="360" w:lineRule="auto"/>
        <w:jc w:val="left"/>
        <w:rPr>
          <w:lang w:val="fr-FR" w:eastAsia="ja-JP"/>
        </w:rPr>
      </w:pPr>
      <w:r w:rsidRPr="007C4FE1">
        <w:rPr>
          <w:lang w:val="fr-FR" w:eastAsia="ja-JP"/>
        </w:rPr>
        <w:t>Du côté de Locus Robotics, ce partenariat est perçu comme une étape majeure. « EPG et Locus partagent la vision d'une logistique d'entrepôt plus efficace, plus sûre et évolutive », déclare Denis Niezgoda, Chief Commercial Officer. « L'intégration de notre solution d'exécution pilotée par LFS apporte une valeur ajoutée claire aux clients et démontre la puissance des processus homme-technologie assistés par logiciel dans l'entrepôt. » Pour lui, l'intégration des AMR dans LFS illustre avec quelle fluidité la robotique moderne peut s'inscrire dans des environnements informatiques existants — et la contribution concrète qu'elle peut apporter aux opérations.</w:t>
      </w:r>
    </w:p>
    <w:p w14:paraId="20C00159" w14:textId="3D8A459D" w:rsidR="0006749F" w:rsidRPr="0006749F" w:rsidRDefault="00842176" w:rsidP="00A23B58">
      <w:pPr>
        <w:spacing w:before="100" w:beforeAutospacing="1" w:line="360" w:lineRule="auto"/>
        <w:jc w:val="left"/>
        <w:rPr>
          <w:lang w:val="fr-FR" w:eastAsia="ja-JP"/>
        </w:rPr>
      </w:pPr>
      <w:r w:rsidRPr="00842176">
        <w:rPr>
          <w:b/>
          <w:bCs/>
          <w:lang w:val="fr-FR" w:eastAsia="ja-JP"/>
        </w:rPr>
        <w:t>Vivre l’automatisation au Logistics Solution Center</w:t>
      </w:r>
      <w:r w:rsidRPr="00842176">
        <w:rPr>
          <w:lang w:val="fr-FR" w:eastAsia="ja-JP"/>
        </w:rPr>
        <w:br/>
      </w:r>
      <w:r w:rsidR="0006749F" w:rsidRPr="0006749F">
        <w:rPr>
          <w:lang w:val="fr-FR" w:eastAsia="ja-JP"/>
        </w:rPr>
        <w:t>Depuis de nombreuses années, le Logistics Solution Center du siège d'EPG à Boppard-Buchholz offre un environnement concret où EPG met en scène l'interaction entre composants matériels et logiciels au sein de processus opérationnels réels. L'intégration des robots Locus vient enrichir ce showroom d'une nouvelle démonstration d'automatisation ouverte — illustrant la capacité de LFS à orchestrer des technologies hétérogènes au sein d'un même flux logistique.</w:t>
      </w:r>
      <w:r w:rsidR="00A23B58">
        <w:rPr>
          <w:lang w:val="fr-FR" w:eastAsia="ja-JP"/>
        </w:rPr>
        <w:t xml:space="preserve"> </w:t>
      </w:r>
      <w:r w:rsidR="0006749F" w:rsidRPr="0006749F">
        <w:rPr>
          <w:lang w:val="fr-FR" w:eastAsia="ja-JP"/>
        </w:rPr>
        <w:t>Les visiteurs peuvent y observer en temps réel la complémentarité entre étapes manuelles et assistées par robot — les transferts entre systèmes en sont un exemple parlant — et appréhender concrètement la logique de pilotage de LFS.</w:t>
      </w:r>
    </w:p>
    <w:p w14:paraId="12F14FBD" w14:textId="29DC6D1C" w:rsidR="00D87D3D" w:rsidRPr="00D87D3D" w:rsidRDefault="00D87D3D" w:rsidP="00D87D3D">
      <w:pPr>
        <w:spacing w:before="100" w:beforeAutospacing="1" w:after="100" w:afterAutospacing="1" w:line="360" w:lineRule="auto"/>
        <w:jc w:val="left"/>
        <w:rPr>
          <w:lang w:val="fr-FR" w:eastAsia="ja-JP"/>
        </w:rPr>
      </w:pPr>
      <w:r w:rsidRPr="00D87D3D">
        <w:rPr>
          <w:lang w:val="fr-FR" w:eastAsia="ja-JP"/>
        </w:rPr>
        <w:t>La possibilité de comparer directement différentes technologies constitue un atout majeur du LSC. Aux côtés des solutions d'AutoStore, pionnier du stockage en cube, et de Kardex, spécialiste des systèmes de stockage vertical, EPG intègre désormais les robots Locus comme troisième approche complémentaire — illustrant un spectre d'automatisation plus large et plus varié.</w:t>
      </w:r>
      <w:r w:rsidR="00EE72A2">
        <w:rPr>
          <w:lang w:val="fr-FR" w:eastAsia="ja-JP"/>
        </w:rPr>
        <w:t xml:space="preserve"> </w:t>
      </w:r>
      <w:r w:rsidRPr="00D87D3D">
        <w:rPr>
          <w:lang w:val="fr-FR" w:eastAsia="ja-JP"/>
        </w:rPr>
        <w:t>Cette mise en perspective offre aux visiteurs une vision globale des différents niveaux d'automatisation, de leur évolutivité et des configurations adaptées à chaque profil d'entrepôt. Une base solide pour aborder sereinement les décisions d'investissement, qu'il s'agisse d'un premier pas vers l'automatisation ou d'une extension progressive des capacités existantes.</w:t>
      </w:r>
    </w:p>
    <w:p w14:paraId="7DAFB8B4" w14:textId="0E773134" w:rsidR="005D4A40" w:rsidRDefault="00842176" w:rsidP="005D4A40">
      <w:pPr>
        <w:spacing w:line="360" w:lineRule="auto"/>
        <w:jc w:val="left"/>
        <w:rPr>
          <w:lang w:val="fr-FR" w:eastAsia="ja-JP"/>
        </w:rPr>
      </w:pPr>
      <w:r w:rsidRPr="00842176">
        <w:rPr>
          <w:b/>
          <w:bCs/>
          <w:lang w:val="fr-FR" w:eastAsia="ja-JP"/>
        </w:rPr>
        <w:lastRenderedPageBreak/>
        <w:t xml:space="preserve">Perspectives de développements </w:t>
      </w:r>
      <w:r w:rsidRPr="00842176">
        <w:rPr>
          <w:lang w:val="fr-FR" w:eastAsia="ja-JP"/>
        </w:rPr>
        <w:br/>
      </w:r>
      <w:r w:rsidR="005D4A40" w:rsidRPr="005D4A40">
        <w:rPr>
          <w:lang w:val="fr-FR" w:eastAsia="ja-JP"/>
        </w:rPr>
        <w:t>Le partenariat avec Locus Robotics s'inscrit dans une dynamique plus large : l'enrichissement continu du portefeuille d'automatisation d'EPG. De nouvelles solutions robotiques et de nouveaux démonstrateurs pour le Logistics Solution Center sont déjà en cours de développement.</w:t>
      </w:r>
    </w:p>
    <w:p w14:paraId="1D8488D0" w14:textId="77777777" w:rsidR="00A23B58" w:rsidRPr="005D4A40" w:rsidRDefault="00A23B58" w:rsidP="005D4A40">
      <w:pPr>
        <w:spacing w:line="360" w:lineRule="auto"/>
        <w:jc w:val="left"/>
        <w:rPr>
          <w:lang w:val="fr-FR" w:eastAsia="ja-JP"/>
        </w:rPr>
      </w:pPr>
    </w:p>
    <w:p w14:paraId="594DCB73" w14:textId="77777777" w:rsidR="005D4A40" w:rsidRPr="005D4A40" w:rsidRDefault="005D4A40" w:rsidP="005D4A40">
      <w:pPr>
        <w:spacing w:line="360" w:lineRule="auto"/>
        <w:jc w:val="left"/>
        <w:rPr>
          <w:lang w:val="fr-FR" w:eastAsia="ja-JP"/>
        </w:rPr>
      </w:pPr>
      <w:r w:rsidRPr="005D4A40">
        <w:rPr>
          <w:lang w:val="fr-FR" w:eastAsia="ja-JP"/>
        </w:rPr>
        <w:t>L'ambition est claire : offrir aux entreprises une plateforme technologique unifiée, capable d'accompagner aussi bien les premiers pas vers l'automatisation que les déploiements à grande échelle — le tout sur une base commune, cohérente et évolutive.</w:t>
      </w:r>
    </w:p>
    <w:p w14:paraId="49EEA8CB" w14:textId="1882D093" w:rsidR="00141BC9" w:rsidRDefault="00141BC9" w:rsidP="005D4A40">
      <w:pPr>
        <w:spacing w:before="100" w:beforeAutospacing="1" w:after="100" w:afterAutospacing="1" w:line="360" w:lineRule="auto"/>
        <w:jc w:val="left"/>
        <w:rPr>
          <w:b/>
          <w:bCs/>
          <w:lang w:val="fr-FR"/>
        </w:rPr>
      </w:pPr>
      <w:r w:rsidRPr="00141BC9">
        <w:rPr>
          <w:b/>
          <w:bCs/>
          <w:lang w:val="fr-FR"/>
        </w:rPr>
        <w:t xml:space="preserve">Date : </w:t>
      </w:r>
      <w:r>
        <w:rPr>
          <w:b/>
          <w:bCs/>
          <w:lang w:val="fr-FR"/>
        </w:rPr>
        <w:t xml:space="preserve">     </w:t>
      </w:r>
      <w:r w:rsidRPr="00141BC9">
        <w:rPr>
          <w:b/>
          <w:bCs/>
          <w:lang w:val="fr-FR"/>
        </w:rPr>
        <w:t>2</w:t>
      </w:r>
      <w:r>
        <w:rPr>
          <w:b/>
          <w:bCs/>
          <w:lang w:val="fr-FR"/>
        </w:rPr>
        <w:t>7</w:t>
      </w:r>
      <w:r w:rsidRPr="00141BC9">
        <w:rPr>
          <w:b/>
          <w:bCs/>
          <w:lang w:val="fr-FR"/>
        </w:rPr>
        <w:t xml:space="preserve"> </w:t>
      </w:r>
      <w:r w:rsidR="004E1656">
        <w:rPr>
          <w:b/>
          <w:bCs/>
          <w:lang w:val="fr-FR"/>
        </w:rPr>
        <w:t>avril</w:t>
      </w:r>
      <w:r w:rsidRPr="00141BC9">
        <w:rPr>
          <w:b/>
          <w:bCs/>
          <w:lang w:val="fr-FR"/>
        </w:rPr>
        <w:t xml:space="preserve"> 2026</w:t>
      </w:r>
      <w:r w:rsidRPr="00141BC9">
        <w:rPr>
          <w:b/>
          <w:bCs/>
          <w:lang w:val="fr-FR"/>
        </w:rPr>
        <w:br/>
        <w:t>Volume : 4 873 caractères (espaces compris)</w:t>
      </w:r>
      <w:r w:rsidRPr="00141BC9">
        <w:rPr>
          <w:b/>
          <w:bCs/>
          <w:lang w:val="fr-FR"/>
        </w:rPr>
        <w:br/>
        <w:t>Images : 2</w:t>
      </w:r>
    </w:p>
    <w:p w14:paraId="5CD5DD6D" w14:textId="77777777" w:rsidR="00141BC9" w:rsidRPr="00141BC9" w:rsidRDefault="00141BC9" w:rsidP="00141BC9">
      <w:pPr>
        <w:rPr>
          <w:b/>
          <w:bCs/>
          <w:lang w:val="fr-FR"/>
        </w:rPr>
      </w:pPr>
    </w:p>
    <w:p w14:paraId="46CA0937" w14:textId="77777777" w:rsidR="00F116E2" w:rsidRPr="001351E4" w:rsidRDefault="00141BC9" w:rsidP="00F116E2">
      <w:pPr>
        <w:jc w:val="left"/>
        <w:rPr>
          <w:lang w:val="fr-FR"/>
        </w:rPr>
      </w:pPr>
      <w:r w:rsidRPr="00141BC9">
        <w:rPr>
          <w:b/>
          <w:bCs/>
          <w:lang w:val="fr-FR"/>
        </w:rPr>
        <w:t>EPG – Smarter Connected Logistics</w:t>
      </w:r>
      <w:r w:rsidRPr="00141BC9">
        <w:rPr>
          <w:b/>
          <w:bCs/>
          <w:lang w:val="fr-FR"/>
        </w:rPr>
        <w:br/>
      </w:r>
      <w:r w:rsidR="00D37DF8" w:rsidRPr="00D37DF8">
        <w:rPr>
          <w:lang w:val="fr-FR"/>
        </w:rPr>
        <w:t>EPG est un éditeur de logiciels international spécialisé dans l'optimisation et l'automatisation de la supply chain (EPG ONE™)</w:t>
      </w:r>
      <w:r w:rsidR="00F116E2">
        <w:rPr>
          <w:lang w:val="fr-FR"/>
        </w:rPr>
        <w:t xml:space="preserve">, </w:t>
      </w:r>
      <w:r w:rsidR="00F116E2" w:rsidRPr="00F116E2">
        <w:rPr>
          <w:lang w:val="fr-FR"/>
        </w:rPr>
        <w:t xml:space="preserve">avec plus de 1 000 collaborateurs répartis sur 23 sites dans le monde. </w:t>
      </w:r>
      <w:r w:rsidR="00F116E2" w:rsidRPr="001351E4">
        <w:rPr>
          <w:lang w:val="fr-FR"/>
        </w:rPr>
        <w:t>Le groupe accompagne plus de 1 600 clients grâce à des solutions WMS, WCS, WFM, TMS et Voice, couvrant l'ensemble du spectre logistique — des environnements manuels jusqu'aux opérations entièrement automatisées.</w:t>
      </w:r>
    </w:p>
    <w:p w14:paraId="4FD06429" w14:textId="77777777" w:rsidR="00F116E2" w:rsidRPr="00F116E2" w:rsidRDefault="00F116E2" w:rsidP="00F116E2">
      <w:pPr>
        <w:jc w:val="left"/>
        <w:rPr>
          <w:lang w:val="fr-FR"/>
        </w:rPr>
      </w:pPr>
      <w:r w:rsidRPr="00F116E2">
        <w:rPr>
          <w:lang w:val="fr-FR"/>
        </w:rPr>
        <w:t>Son périmètre s'étend bien au-delà de l'entrepôt : EPG adresse l'intégralité de la chaîne d'approvisionnement, de la gestion des flux en entrepôt jusqu'au transport routier, en passant par la logistique aéroportuaire. Avec l'EPG AES™ Aviation Execution Suite, le groupe propose une solution dédiée à la gestion au sol et au fret aérien. Conseil en logistique, services cloud, services managés et formations au sein de sa propre académie viennent compléter une offre résolument globale.</w:t>
      </w:r>
    </w:p>
    <w:p w14:paraId="04D5DDCD" w14:textId="77777777" w:rsidR="00D37DF8" w:rsidRPr="00D37DF8" w:rsidRDefault="00D37DF8" w:rsidP="00141BC9">
      <w:pPr>
        <w:jc w:val="left"/>
        <w:rPr>
          <w:b/>
          <w:bCs/>
          <w:lang w:val="fr-FR"/>
        </w:rPr>
      </w:pPr>
    </w:p>
    <w:p w14:paraId="5341C6EB" w14:textId="77777777" w:rsidR="001351E4" w:rsidRPr="00A23B58" w:rsidRDefault="00141BC9" w:rsidP="001351E4">
      <w:pPr>
        <w:jc w:val="left"/>
        <w:rPr>
          <w:lang w:val="fr-FR"/>
        </w:rPr>
      </w:pPr>
      <w:r w:rsidRPr="00141BC9">
        <w:rPr>
          <w:b/>
          <w:bCs/>
          <w:lang w:val="fr-FR"/>
        </w:rPr>
        <w:t>À propos de Locus Robotics</w:t>
      </w:r>
      <w:r w:rsidRPr="00141BC9">
        <w:rPr>
          <w:b/>
          <w:bCs/>
          <w:lang w:val="fr-FR"/>
        </w:rPr>
        <w:br/>
      </w:r>
      <w:r w:rsidR="001351E4" w:rsidRPr="001351E4">
        <w:rPr>
          <w:lang w:val="fr-FR"/>
        </w:rPr>
        <w:t xml:space="preserve">Locus Robotics est un leader mondial de l'automatisation mobile des entrepôts, alliant intelligence artificielle, flexibilité opérationnelle et analyses orientées données pour optimiser les processus logistiques. </w:t>
      </w:r>
      <w:r w:rsidR="001351E4" w:rsidRPr="00A23B58">
        <w:rPr>
          <w:lang w:val="fr-FR"/>
        </w:rPr>
        <w:t>Sa plateforme LocusONE™, propulsée par l'IA, intègre des robots mobiles autonomes dans les environnements existants pour améliorer significativement l'efficacité, réduire les coûts et accompagner la montée en charge des opérations.</w:t>
      </w:r>
    </w:p>
    <w:p w14:paraId="1D79129E" w14:textId="77777777" w:rsidR="001351E4" w:rsidRPr="00A23B58" w:rsidRDefault="001351E4" w:rsidP="001351E4">
      <w:pPr>
        <w:jc w:val="left"/>
        <w:rPr>
          <w:lang w:val="fr-FR"/>
        </w:rPr>
      </w:pPr>
      <w:r w:rsidRPr="00A23B58">
        <w:rPr>
          <w:lang w:val="fr-FR"/>
        </w:rPr>
        <w:lastRenderedPageBreak/>
        <w:t>Plus de 150 entreprises de premier plan — dans le commerce de détail, la santé, la logistique externalisée (3PL) et l'industrie — font confiance à Locus Robotics sur plus de 350 sites dans le monde. Ses solutions garantissent un retour sur investissement rapide, une réduction des coûts de main-d'œuvre et des gains de productivité durables.</w:t>
      </w:r>
    </w:p>
    <w:p w14:paraId="48CC0ACB" w14:textId="77777777" w:rsidR="001351E4" w:rsidRPr="00A23B58" w:rsidRDefault="001351E4" w:rsidP="001351E4">
      <w:pPr>
        <w:jc w:val="left"/>
        <w:rPr>
          <w:lang w:val="fr-FR"/>
        </w:rPr>
      </w:pPr>
      <w:r w:rsidRPr="00A23B58">
        <w:rPr>
          <w:lang w:val="fr-FR"/>
        </w:rPr>
        <w:t>Pionnier du modèle Robots-as-a-Service (RaaS), Locus Robotics propose une approche sans investissement initial élevé, alliant innovation continue, évolutivité flexible et transparence des coûts. Des cas d'usage éprouvés couvrent l'ensemble des workflows clés — préparation de commandes, réapprovisionnement, tri, emballage — permettant aux entreprises de gérer efficacement les pics d'activité et de s'adapter en temps réel aux exigences du marché.</w:t>
      </w:r>
    </w:p>
    <w:p w14:paraId="123A8222" w14:textId="56C6EDF4" w:rsidR="00141BC9" w:rsidRPr="00141BC9" w:rsidRDefault="00141BC9" w:rsidP="001351E4">
      <w:pPr>
        <w:jc w:val="left"/>
        <w:rPr>
          <w:lang w:val="fr-FR"/>
        </w:rPr>
      </w:pPr>
      <w:r w:rsidRPr="00141BC9">
        <w:rPr>
          <w:lang w:val="fr-FR"/>
        </w:rPr>
        <w:t xml:space="preserve">Pour plus d’informations, veuillez consulter : </w:t>
      </w:r>
      <w:hyperlink r:id="rId10" w:tgtFrame="_new" w:history="1">
        <w:r w:rsidRPr="00141BC9">
          <w:rPr>
            <w:rStyle w:val="Hyperlink"/>
            <w:lang w:val="fr-FR"/>
          </w:rPr>
          <w:t>www.locusrobotics.com</w:t>
        </w:r>
      </w:hyperlink>
    </w:p>
    <w:p w14:paraId="37D44A17" w14:textId="77777777" w:rsidR="004E1656" w:rsidRDefault="004E1656" w:rsidP="00141BC9">
      <w:pPr>
        <w:rPr>
          <w:b/>
          <w:bCs/>
          <w:lang w:val="fr-FR"/>
        </w:rPr>
      </w:pPr>
    </w:p>
    <w:p w14:paraId="699F03A7" w14:textId="6148904A" w:rsidR="00141BC9" w:rsidRPr="00141BC9" w:rsidRDefault="00141BC9" w:rsidP="004E1656">
      <w:pPr>
        <w:jc w:val="left"/>
        <w:rPr>
          <w:b/>
          <w:bCs/>
          <w:lang w:val="fr-FR"/>
        </w:rPr>
      </w:pPr>
      <w:r w:rsidRPr="00141BC9">
        <w:rPr>
          <w:b/>
          <w:bCs/>
          <w:lang w:val="fr-FR"/>
        </w:rPr>
        <w:t>Contact entreprise</w:t>
      </w:r>
      <w:r w:rsidRPr="00141BC9">
        <w:rPr>
          <w:b/>
          <w:bCs/>
          <w:lang w:val="fr-FR"/>
        </w:rPr>
        <w:br/>
      </w:r>
      <w:r w:rsidRPr="00141BC9">
        <w:rPr>
          <w:lang w:val="fr-FR"/>
        </w:rPr>
        <w:t>EPG – Ehrhardt Partner Group</w:t>
      </w:r>
      <w:r w:rsidRPr="00141BC9">
        <w:rPr>
          <w:lang w:val="fr-FR"/>
        </w:rPr>
        <w:br/>
        <w:t>Dennis Kunz</w:t>
      </w:r>
      <w:r w:rsidRPr="00141BC9">
        <w:rPr>
          <w:lang w:val="fr-FR"/>
        </w:rPr>
        <w:br/>
        <w:t>Tél. : (+49) 67 42-87 27 0</w:t>
      </w:r>
      <w:r w:rsidRPr="00141BC9">
        <w:rPr>
          <w:lang w:val="fr-FR"/>
        </w:rPr>
        <w:br/>
        <w:t xml:space="preserve">E-mail : presse@epg.com • Internet : </w:t>
      </w:r>
      <w:hyperlink r:id="rId11" w:tgtFrame="_new" w:history="1">
        <w:r w:rsidRPr="00141BC9">
          <w:rPr>
            <w:rStyle w:val="Hyperlink"/>
            <w:lang w:val="fr-FR"/>
          </w:rPr>
          <w:t>www.epg.com</w:t>
        </w:r>
      </w:hyperlink>
    </w:p>
    <w:p w14:paraId="1EACA777" w14:textId="77777777" w:rsidR="004E1656" w:rsidRPr="00EB499F" w:rsidRDefault="004E1656" w:rsidP="004E1656">
      <w:pPr>
        <w:jc w:val="left"/>
        <w:rPr>
          <w:b/>
          <w:bCs/>
          <w:lang w:val="fr-FR"/>
        </w:rPr>
      </w:pPr>
    </w:p>
    <w:p w14:paraId="145C0B71" w14:textId="662B1AB6" w:rsidR="00141BC9" w:rsidRPr="00141BC9" w:rsidRDefault="00141BC9" w:rsidP="004E1656">
      <w:pPr>
        <w:jc w:val="left"/>
        <w:rPr>
          <w:b/>
          <w:bCs/>
        </w:rPr>
      </w:pPr>
      <w:r w:rsidRPr="00141BC9">
        <w:rPr>
          <w:b/>
          <w:bCs/>
        </w:rPr>
        <w:t>Contact presse</w:t>
      </w:r>
      <w:r w:rsidRPr="00141BC9">
        <w:rPr>
          <w:b/>
          <w:bCs/>
        </w:rPr>
        <w:br/>
      </w:r>
      <w:r w:rsidRPr="00141BC9">
        <w:t>BFOUND GmbH</w:t>
      </w:r>
      <w:r w:rsidRPr="00141BC9">
        <w:br/>
        <w:t>Rebecca Schlag</w:t>
      </w:r>
      <w:r w:rsidRPr="00141BC9">
        <w:br/>
        <w:t>Tél. : (+49) 67 42-87 27 5000</w:t>
      </w:r>
      <w:r w:rsidRPr="00141BC9">
        <w:br/>
        <w:t xml:space="preserve">E-mail : Rebecca.Schlag@bfound.com • presse@epg.com • Internet : </w:t>
      </w:r>
      <w:hyperlink r:id="rId12" w:tgtFrame="_new" w:history="1">
        <w:r w:rsidRPr="00141BC9">
          <w:rPr>
            <w:rStyle w:val="Hyperlink"/>
          </w:rPr>
          <w:t>www.epg.com</w:t>
        </w:r>
      </w:hyperlink>
    </w:p>
    <w:p w14:paraId="3A2752A8" w14:textId="5C51D1E8" w:rsidR="00897A86" w:rsidRPr="005C4B99" w:rsidRDefault="00897A86" w:rsidP="00141BC9">
      <w:pPr>
        <w:rPr>
          <w:kern w:val="24"/>
          <w:sz w:val="20"/>
          <w:szCs w:val="20"/>
        </w:rPr>
      </w:pPr>
    </w:p>
    <w:sectPr w:rsidR="00897A86" w:rsidRPr="005C4B99" w:rsidSect="0031024B">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A4129" w14:textId="77777777" w:rsidR="009B7260" w:rsidRDefault="009B7260" w:rsidP="008205FF">
      <w:r>
        <w:separator/>
      </w:r>
    </w:p>
  </w:endnote>
  <w:endnote w:type="continuationSeparator" w:id="0">
    <w:p w14:paraId="7F6F0CE5" w14:textId="77777777" w:rsidR="009B7260" w:rsidRDefault="009B7260" w:rsidP="008205FF">
      <w:r>
        <w:continuationSeparator/>
      </w:r>
    </w:p>
  </w:endnote>
  <w:endnote w:type="continuationNotice" w:id="1">
    <w:p w14:paraId="7EBAF4E2" w14:textId="77777777" w:rsidR="009B7260" w:rsidRDefault="009B726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Pr="00EB499F" w:rsidRDefault="004C073B" w:rsidP="004C073B">
    <w:pPr>
      <w:pStyle w:val="Fuzeile"/>
      <w:ind w:right="-1"/>
      <w:jc w:val="center"/>
      <w:rPr>
        <w:rFonts w:ascii="Arial" w:hAnsi="Arial"/>
        <w:color w:val="808080"/>
        <w:sz w:val="18"/>
        <w:lang w:val="fr-FR"/>
      </w:rPr>
    </w:pPr>
    <w:r w:rsidRPr="00EB499F">
      <w:rPr>
        <w:rFonts w:ascii="Arial" w:hAnsi="Arial"/>
        <w:color w:val="808080"/>
        <w:sz w:val="18"/>
        <w:lang w:val="fr-FR"/>
      </w:rPr>
      <w:t xml:space="preserve">- </w:t>
    </w:r>
    <w:r>
      <w:rPr>
        <w:rStyle w:val="Seitenzahl"/>
        <w:rFonts w:ascii="Arial" w:hAnsi="Arial"/>
        <w:color w:val="808080"/>
        <w:sz w:val="18"/>
      </w:rPr>
      <w:fldChar w:fldCharType="begin"/>
    </w:r>
    <w:r w:rsidRPr="00EB499F">
      <w:rPr>
        <w:rStyle w:val="Seitenzahl"/>
        <w:rFonts w:ascii="Arial" w:hAnsi="Arial"/>
        <w:color w:val="808080"/>
        <w:sz w:val="18"/>
        <w:lang w:val="fr-FR"/>
      </w:rPr>
      <w:instrText xml:space="preserve"> PAGE </w:instrText>
    </w:r>
    <w:r>
      <w:rPr>
        <w:rStyle w:val="Seitenzahl"/>
        <w:rFonts w:ascii="Arial" w:hAnsi="Arial"/>
        <w:color w:val="808080"/>
        <w:sz w:val="18"/>
      </w:rPr>
      <w:fldChar w:fldCharType="separate"/>
    </w:r>
    <w:r w:rsidR="00D159D4" w:rsidRPr="00EB499F">
      <w:rPr>
        <w:rStyle w:val="Seitenzahl"/>
        <w:rFonts w:ascii="Arial" w:hAnsi="Arial"/>
        <w:noProof/>
        <w:color w:val="808080"/>
        <w:sz w:val="18"/>
        <w:lang w:val="fr-FR"/>
      </w:rPr>
      <w:t>1</w:t>
    </w:r>
    <w:r>
      <w:rPr>
        <w:rStyle w:val="Seitenzahl"/>
        <w:rFonts w:ascii="Arial" w:hAnsi="Arial"/>
        <w:color w:val="808080"/>
        <w:sz w:val="18"/>
      </w:rPr>
      <w:fldChar w:fldCharType="end"/>
    </w:r>
    <w:r w:rsidRPr="00EB499F">
      <w:rPr>
        <w:rFonts w:ascii="Arial" w:hAnsi="Arial"/>
        <w:color w:val="808080"/>
        <w:sz w:val="18"/>
        <w:lang w:val="fr-FR"/>
      </w:rPr>
      <w:t xml:space="preserve"> -</w:t>
    </w:r>
  </w:p>
  <w:p w14:paraId="71C59729" w14:textId="77777777" w:rsidR="004C073B" w:rsidRPr="00EB499F" w:rsidRDefault="004C073B" w:rsidP="004C073B">
    <w:pPr>
      <w:pStyle w:val="Fuzeile"/>
      <w:ind w:right="-1"/>
      <w:jc w:val="center"/>
      <w:rPr>
        <w:rFonts w:ascii="Arial" w:hAnsi="Arial"/>
        <w:color w:val="808080"/>
        <w:sz w:val="18"/>
        <w:lang w:val="fr-FR"/>
      </w:rPr>
    </w:pPr>
  </w:p>
  <w:p w14:paraId="6FB17649" w14:textId="68CC732D" w:rsidR="002A4179" w:rsidRPr="00EB499F" w:rsidRDefault="00073649" w:rsidP="00073649">
    <w:pPr>
      <w:pStyle w:val="Fuzeile"/>
      <w:jc w:val="center"/>
      <w:rPr>
        <w:sz w:val="24"/>
        <w:lang w:val="fr-FR"/>
      </w:rPr>
    </w:pPr>
    <w:r w:rsidRPr="00EB499F">
      <w:rPr>
        <w:rFonts w:ascii="Arial" w:hAnsi="Arial"/>
        <w:color w:val="808080"/>
        <w:lang w:val="fr-FR"/>
      </w:rPr>
      <w:t xml:space="preserve">Vous trouverez le matériel textuel numérique pour votre article dans la section presse de notre site Internet </w:t>
    </w:r>
    <w:hyperlink r:id="rId1" w:tgtFrame="_new" w:history="1">
      <w:r w:rsidRPr="00EB499F">
        <w:rPr>
          <w:rStyle w:val="Hyperlink"/>
          <w:rFonts w:ascii="Arial" w:hAnsi="Arial"/>
          <w:lang w:val="fr-FR"/>
        </w:rPr>
        <w:t>www.epg.com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EEB2" w14:textId="77777777" w:rsidR="009B7260" w:rsidRDefault="009B7260" w:rsidP="008205FF">
      <w:r>
        <w:separator/>
      </w:r>
    </w:p>
  </w:footnote>
  <w:footnote w:type="continuationSeparator" w:id="0">
    <w:p w14:paraId="6355A813" w14:textId="77777777" w:rsidR="009B7260" w:rsidRDefault="009B7260" w:rsidP="008205FF">
      <w:r>
        <w:continuationSeparator/>
      </w:r>
    </w:p>
  </w:footnote>
  <w:footnote w:type="continuationNotice" w:id="1">
    <w:p w14:paraId="5A383E2C" w14:textId="77777777" w:rsidR="009B7260" w:rsidRDefault="009B726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5064123F" w:rsidR="00604D63" w:rsidRPr="00A23B58" w:rsidRDefault="00817DE1" w:rsidP="004C073B">
    <w:pPr>
      <w:pStyle w:val="Kopfzeile"/>
      <w:tabs>
        <w:tab w:val="clear" w:pos="9072"/>
        <w:tab w:val="right" w:pos="10065"/>
      </w:tabs>
      <w:spacing w:before="240"/>
      <w:rPr>
        <w:rFonts w:ascii="Arial" w:hAnsi="Arial" w:cs="Arial"/>
        <w:noProof/>
        <w:sz w:val="28"/>
        <w:szCs w:val="28"/>
      </w:rPr>
    </w:pPr>
    <w:r w:rsidRPr="00A23B58">
      <w:rPr>
        <w:rFonts w:ascii="Arial" w:hAnsi="Arial" w:cs="Arial"/>
        <w:noProof/>
        <w:color w:val="7F7F7F" w:themeColor="text1" w:themeTint="80"/>
        <w:sz w:val="28"/>
        <w:szCs w:val="28"/>
      </w:rPr>
      <w:drawing>
        <wp:anchor distT="0" distB="0" distL="114300" distR="114300" simplePos="0" relativeHeight="251658240" behindDoc="0" locked="0" layoutInCell="1" allowOverlap="1" wp14:anchorId="0775B0AE" wp14:editId="1F6AD058">
          <wp:simplePos x="0" y="0"/>
          <wp:positionH relativeFrom="margin">
            <wp:posOffset>3744595</wp:posOffset>
          </wp:positionH>
          <wp:positionV relativeFrom="margin">
            <wp:posOffset>-1202690</wp:posOffset>
          </wp:positionV>
          <wp:extent cx="1844675" cy="842645"/>
          <wp:effectExtent l="0" t="0" r="3175" b="0"/>
          <wp:wrapSquare wrapText="bothSides"/>
          <wp:docPr id="528364151" name="Grafik 528364151">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3B58" w:rsidRPr="00A23B58">
      <w:rPr>
        <w:rFonts w:ascii="Arial" w:hAnsi="Arial" w:cs="Arial"/>
        <w:noProof/>
        <w:color w:val="7F7F7F" w:themeColor="text1" w:themeTint="80"/>
        <w:sz w:val="28"/>
        <w:szCs w:val="28"/>
      </w:rPr>
      <w:t>Communiqué de presse</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4DE9"/>
    <w:rsid w:val="00005A8C"/>
    <w:rsid w:val="000062D7"/>
    <w:rsid w:val="00007C0F"/>
    <w:rsid w:val="00007EFE"/>
    <w:rsid w:val="00010118"/>
    <w:rsid w:val="00010273"/>
    <w:rsid w:val="00010C41"/>
    <w:rsid w:val="00011AAC"/>
    <w:rsid w:val="00011D7B"/>
    <w:rsid w:val="00011E2D"/>
    <w:rsid w:val="000120CF"/>
    <w:rsid w:val="0001348E"/>
    <w:rsid w:val="00013DA1"/>
    <w:rsid w:val="000150C7"/>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EA0"/>
    <w:rsid w:val="00033AF2"/>
    <w:rsid w:val="00033EC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44E"/>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F72"/>
    <w:rsid w:val="000631B4"/>
    <w:rsid w:val="00063480"/>
    <w:rsid w:val="0006571B"/>
    <w:rsid w:val="00066253"/>
    <w:rsid w:val="000662BE"/>
    <w:rsid w:val="00066DD9"/>
    <w:rsid w:val="0006749F"/>
    <w:rsid w:val="0007099F"/>
    <w:rsid w:val="00070ED3"/>
    <w:rsid w:val="00073273"/>
    <w:rsid w:val="00073649"/>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BF6"/>
    <w:rsid w:val="000A04BF"/>
    <w:rsid w:val="000A20D7"/>
    <w:rsid w:val="000A2602"/>
    <w:rsid w:val="000A2F90"/>
    <w:rsid w:val="000A31E2"/>
    <w:rsid w:val="000A3928"/>
    <w:rsid w:val="000A4981"/>
    <w:rsid w:val="000A5EAA"/>
    <w:rsid w:val="000A68C0"/>
    <w:rsid w:val="000A6A48"/>
    <w:rsid w:val="000A73E8"/>
    <w:rsid w:val="000A7B06"/>
    <w:rsid w:val="000A7F9A"/>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4BB2"/>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29EB"/>
    <w:rsid w:val="00113234"/>
    <w:rsid w:val="00113566"/>
    <w:rsid w:val="00113661"/>
    <w:rsid w:val="001138E0"/>
    <w:rsid w:val="00113F4D"/>
    <w:rsid w:val="001149D4"/>
    <w:rsid w:val="00116033"/>
    <w:rsid w:val="00116E21"/>
    <w:rsid w:val="00120844"/>
    <w:rsid w:val="0012189F"/>
    <w:rsid w:val="001264B7"/>
    <w:rsid w:val="00126A82"/>
    <w:rsid w:val="00127133"/>
    <w:rsid w:val="00127D37"/>
    <w:rsid w:val="00132054"/>
    <w:rsid w:val="00132CCC"/>
    <w:rsid w:val="00132D2A"/>
    <w:rsid w:val="0013493E"/>
    <w:rsid w:val="00134A0E"/>
    <w:rsid w:val="00134DF2"/>
    <w:rsid w:val="00135024"/>
    <w:rsid w:val="001351E4"/>
    <w:rsid w:val="00135279"/>
    <w:rsid w:val="0013542A"/>
    <w:rsid w:val="0013555E"/>
    <w:rsid w:val="0013583D"/>
    <w:rsid w:val="00135A33"/>
    <w:rsid w:val="00135AA1"/>
    <w:rsid w:val="00137C93"/>
    <w:rsid w:val="00137EEE"/>
    <w:rsid w:val="0014168F"/>
    <w:rsid w:val="0014189F"/>
    <w:rsid w:val="00141BC9"/>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AA6"/>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84D"/>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668"/>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135E"/>
    <w:rsid w:val="002120CD"/>
    <w:rsid w:val="00212810"/>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6CC"/>
    <w:rsid w:val="00223E1A"/>
    <w:rsid w:val="00224FD4"/>
    <w:rsid w:val="002250B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B1E"/>
    <w:rsid w:val="00252685"/>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56F"/>
    <w:rsid w:val="00280680"/>
    <w:rsid w:val="00281E7E"/>
    <w:rsid w:val="0028230E"/>
    <w:rsid w:val="00282665"/>
    <w:rsid w:val="00282AA5"/>
    <w:rsid w:val="00282AC4"/>
    <w:rsid w:val="0028348F"/>
    <w:rsid w:val="00283BBB"/>
    <w:rsid w:val="00283F09"/>
    <w:rsid w:val="00284CC6"/>
    <w:rsid w:val="00285598"/>
    <w:rsid w:val="0028648E"/>
    <w:rsid w:val="002922D1"/>
    <w:rsid w:val="00292335"/>
    <w:rsid w:val="00292FB2"/>
    <w:rsid w:val="002933F6"/>
    <w:rsid w:val="00296217"/>
    <w:rsid w:val="0029648E"/>
    <w:rsid w:val="00296AC3"/>
    <w:rsid w:val="00296F70"/>
    <w:rsid w:val="002A034A"/>
    <w:rsid w:val="002A0915"/>
    <w:rsid w:val="002A2607"/>
    <w:rsid w:val="002A31D8"/>
    <w:rsid w:val="002A33FF"/>
    <w:rsid w:val="002A3A16"/>
    <w:rsid w:val="002A411B"/>
    <w:rsid w:val="002A4179"/>
    <w:rsid w:val="002A50C7"/>
    <w:rsid w:val="002A5E96"/>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6CA1"/>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2CA"/>
    <w:rsid w:val="002D1845"/>
    <w:rsid w:val="002D22E3"/>
    <w:rsid w:val="002D2873"/>
    <w:rsid w:val="002D3318"/>
    <w:rsid w:val="002D53B2"/>
    <w:rsid w:val="002D6396"/>
    <w:rsid w:val="002E0A2B"/>
    <w:rsid w:val="002E202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467"/>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24B"/>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7D6"/>
    <w:rsid w:val="0032585C"/>
    <w:rsid w:val="00325CAC"/>
    <w:rsid w:val="00326F3D"/>
    <w:rsid w:val="00327989"/>
    <w:rsid w:val="00327B86"/>
    <w:rsid w:val="00327C52"/>
    <w:rsid w:val="00327EE1"/>
    <w:rsid w:val="003308FD"/>
    <w:rsid w:val="003317A2"/>
    <w:rsid w:val="00332E22"/>
    <w:rsid w:val="00333E19"/>
    <w:rsid w:val="00334B08"/>
    <w:rsid w:val="0033580D"/>
    <w:rsid w:val="0033656B"/>
    <w:rsid w:val="0033710E"/>
    <w:rsid w:val="00341815"/>
    <w:rsid w:val="003422BC"/>
    <w:rsid w:val="00343022"/>
    <w:rsid w:val="0034399E"/>
    <w:rsid w:val="00343CFA"/>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B3"/>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2FD"/>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0689"/>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6A10"/>
    <w:rsid w:val="003D77D8"/>
    <w:rsid w:val="003E0469"/>
    <w:rsid w:val="003E283E"/>
    <w:rsid w:val="003E367B"/>
    <w:rsid w:val="003E388D"/>
    <w:rsid w:val="003E530F"/>
    <w:rsid w:val="003E5530"/>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6D22"/>
    <w:rsid w:val="00417295"/>
    <w:rsid w:val="004201D3"/>
    <w:rsid w:val="004209B3"/>
    <w:rsid w:val="00420BAC"/>
    <w:rsid w:val="004211EF"/>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C33"/>
    <w:rsid w:val="00432AAA"/>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E28"/>
    <w:rsid w:val="00446629"/>
    <w:rsid w:val="00446C40"/>
    <w:rsid w:val="0044708C"/>
    <w:rsid w:val="004502BA"/>
    <w:rsid w:val="004509C1"/>
    <w:rsid w:val="00451634"/>
    <w:rsid w:val="0045277E"/>
    <w:rsid w:val="00453F2D"/>
    <w:rsid w:val="00454BE0"/>
    <w:rsid w:val="00455585"/>
    <w:rsid w:val="00456146"/>
    <w:rsid w:val="00456790"/>
    <w:rsid w:val="00457226"/>
    <w:rsid w:val="00457FED"/>
    <w:rsid w:val="00460012"/>
    <w:rsid w:val="00461E18"/>
    <w:rsid w:val="0046278E"/>
    <w:rsid w:val="0046435D"/>
    <w:rsid w:val="00464FAA"/>
    <w:rsid w:val="004654EB"/>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36F"/>
    <w:rsid w:val="0048174D"/>
    <w:rsid w:val="00482F74"/>
    <w:rsid w:val="00483CDB"/>
    <w:rsid w:val="00483D3C"/>
    <w:rsid w:val="00484294"/>
    <w:rsid w:val="00484EE3"/>
    <w:rsid w:val="004856E1"/>
    <w:rsid w:val="00486A06"/>
    <w:rsid w:val="004879FC"/>
    <w:rsid w:val="00487D59"/>
    <w:rsid w:val="004902B7"/>
    <w:rsid w:val="004917EB"/>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442"/>
    <w:rsid w:val="004C2B4F"/>
    <w:rsid w:val="004C438A"/>
    <w:rsid w:val="004C4BBF"/>
    <w:rsid w:val="004C62EF"/>
    <w:rsid w:val="004C6662"/>
    <w:rsid w:val="004C6EE3"/>
    <w:rsid w:val="004C6F5A"/>
    <w:rsid w:val="004C7DBF"/>
    <w:rsid w:val="004D05D4"/>
    <w:rsid w:val="004D0EC6"/>
    <w:rsid w:val="004D1CE2"/>
    <w:rsid w:val="004D2625"/>
    <w:rsid w:val="004D2999"/>
    <w:rsid w:val="004D37E8"/>
    <w:rsid w:val="004D657F"/>
    <w:rsid w:val="004E078B"/>
    <w:rsid w:val="004E0D84"/>
    <w:rsid w:val="004E0DD4"/>
    <w:rsid w:val="004E1301"/>
    <w:rsid w:val="004E1656"/>
    <w:rsid w:val="004E1B81"/>
    <w:rsid w:val="004E2CD8"/>
    <w:rsid w:val="004E3279"/>
    <w:rsid w:val="004E3DA0"/>
    <w:rsid w:val="004E3F2C"/>
    <w:rsid w:val="004E407D"/>
    <w:rsid w:val="004E4574"/>
    <w:rsid w:val="004E4627"/>
    <w:rsid w:val="004E5D97"/>
    <w:rsid w:val="004E5F05"/>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040"/>
    <w:rsid w:val="00504265"/>
    <w:rsid w:val="005043C1"/>
    <w:rsid w:val="00505129"/>
    <w:rsid w:val="005057BF"/>
    <w:rsid w:val="00506490"/>
    <w:rsid w:val="0050670C"/>
    <w:rsid w:val="00506768"/>
    <w:rsid w:val="00506796"/>
    <w:rsid w:val="00506FED"/>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C47"/>
    <w:rsid w:val="00530E53"/>
    <w:rsid w:val="00532470"/>
    <w:rsid w:val="00532CE6"/>
    <w:rsid w:val="00534CF5"/>
    <w:rsid w:val="00535194"/>
    <w:rsid w:val="00535267"/>
    <w:rsid w:val="00535346"/>
    <w:rsid w:val="00535925"/>
    <w:rsid w:val="00535A67"/>
    <w:rsid w:val="00536A0A"/>
    <w:rsid w:val="00536C06"/>
    <w:rsid w:val="005375EC"/>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A9"/>
    <w:rsid w:val="00556ED8"/>
    <w:rsid w:val="005578EF"/>
    <w:rsid w:val="005579A5"/>
    <w:rsid w:val="005605A8"/>
    <w:rsid w:val="00560CC2"/>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621A"/>
    <w:rsid w:val="005A7164"/>
    <w:rsid w:val="005B153E"/>
    <w:rsid w:val="005B2075"/>
    <w:rsid w:val="005B257D"/>
    <w:rsid w:val="005B294E"/>
    <w:rsid w:val="005B2C21"/>
    <w:rsid w:val="005B42BD"/>
    <w:rsid w:val="005B472B"/>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74"/>
    <w:rsid w:val="005D12B0"/>
    <w:rsid w:val="005D17CF"/>
    <w:rsid w:val="005D1C58"/>
    <w:rsid w:val="005D2AC2"/>
    <w:rsid w:val="005D4A40"/>
    <w:rsid w:val="005D6986"/>
    <w:rsid w:val="005D70CB"/>
    <w:rsid w:val="005D7F9E"/>
    <w:rsid w:val="005E06F2"/>
    <w:rsid w:val="005E1516"/>
    <w:rsid w:val="005E2596"/>
    <w:rsid w:val="005E38EC"/>
    <w:rsid w:val="005E523C"/>
    <w:rsid w:val="005E5C68"/>
    <w:rsid w:val="005E69BA"/>
    <w:rsid w:val="005E7D4B"/>
    <w:rsid w:val="005F00BD"/>
    <w:rsid w:val="005F09EE"/>
    <w:rsid w:val="005F13E6"/>
    <w:rsid w:val="005F14B2"/>
    <w:rsid w:val="005F2E57"/>
    <w:rsid w:val="005F300B"/>
    <w:rsid w:val="005F5708"/>
    <w:rsid w:val="005F6966"/>
    <w:rsid w:val="005F7757"/>
    <w:rsid w:val="00600903"/>
    <w:rsid w:val="00600DC3"/>
    <w:rsid w:val="006015AA"/>
    <w:rsid w:val="00602B37"/>
    <w:rsid w:val="00604B50"/>
    <w:rsid w:val="00604D63"/>
    <w:rsid w:val="00605D0E"/>
    <w:rsid w:val="006063D3"/>
    <w:rsid w:val="0060672A"/>
    <w:rsid w:val="00607261"/>
    <w:rsid w:val="00607C92"/>
    <w:rsid w:val="0061039C"/>
    <w:rsid w:val="0061188C"/>
    <w:rsid w:val="00612268"/>
    <w:rsid w:val="006128ED"/>
    <w:rsid w:val="0061353A"/>
    <w:rsid w:val="0061385B"/>
    <w:rsid w:val="00614525"/>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81B"/>
    <w:rsid w:val="00653A97"/>
    <w:rsid w:val="0065402A"/>
    <w:rsid w:val="006542CC"/>
    <w:rsid w:val="00654783"/>
    <w:rsid w:val="00654B76"/>
    <w:rsid w:val="00655453"/>
    <w:rsid w:val="00656603"/>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3CD2"/>
    <w:rsid w:val="00684DCF"/>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133"/>
    <w:rsid w:val="006B11A9"/>
    <w:rsid w:val="006B125F"/>
    <w:rsid w:val="006B2364"/>
    <w:rsid w:val="006B2537"/>
    <w:rsid w:val="006B43A1"/>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3EA"/>
    <w:rsid w:val="006E2C65"/>
    <w:rsid w:val="006E4278"/>
    <w:rsid w:val="006E4814"/>
    <w:rsid w:val="006E5E26"/>
    <w:rsid w:val="006E6663"/>
    <w:rsid w:val="006E7031"/>
    <w:rsid w:val="006F0446"/>
    <w:rsid w:val="006F0827"/>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36AC"/>
    <w:rsid w:val="007042BD"/>
    <w:rsid w:val="00704A5C"/>
    <w:rsid w:val="00706A27"/>
    <w:rsid w:val="00707113"/>
    <w:rsid w:val="007119D1"/>
    <w:rsid w:val="00712467"/>
    <w:rsid w:val="00713565"/>
    <w:rsid w:val="0071364C"/>
    <w:rsid w:val="0071372C"/>
    <w:rsid w:val="007139FA"/>
    <w:rsid w:val="00714FC2"/>
    <w:rsid w:val="007151BF"/>
    <w:rsid w:val="007152CA"/>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AE6"/>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01F"/>
    <w:rsid w:val="00783075"/>
    <w:rsid w:val="007832BB"/>
    <w:rsid w:val="00783B5C"/>
    <w:rsid w:val="0078414B"/>
    <w:rsid w:val="007849F9"/>
    <w:rsid w:val="00785844"/>
    <w:rsid w:val="007866AC"/>
    <w:rsid w:val="00787636"/>
    <w:rsid w:val="00791D2D"/>
    <w:rsid w:val="007929A3"/>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4AF9"/>
    <w:rsid w:val="007C4FE1"/>
    <w:rsid w:val="007C5050"/>
    <w:rsid w:val="007C5142"/>
    <w:rsid w:val="007C5C61"/>
    <w:rsid w:val="007C75A5"/>
    <w:rsid w:val="007D0973"/>
    <w:rsid w:val="007D2551"/>
    <w:rsid w:val="007D2E0F"/>
    <w:rsid w:val="007D31AB"/>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EAD"/>
    <w:rsid w:val="007E219B"/>
    <w:rsid w:val="007E238B"/>
    <w:rsid w:val="007E34E9"/>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26FB9"/>
    <w:rsid w:val="00827A8A"/>
    <w:rsid w:val="008301EC"/>
    <w:rsid w:val="00830F74"/>
    <w:rsid w:val="00831908"/>
    <w:rsid w:val="00832FB4"/>
    <w:rsid w:val="0083398F"/>
    <w:rsid w:val="00833A13"/>
    <w:rsid w:val="00833AE8"/>
    <w:rsid w:val="0083476D"/>
    <w:rsid w:val="008349E9"/>
    <w:rsid w:val="00834C08"/>
    <w:rsid w:val="00835EF2"/>
    <w:rsid w:val="00840080"/>
    <w:rsid w:val="00840F60"/>
    <w:rsid w:val="00842176"/>
    <w:rsid w:val="00842292"/>
    <w:rsid w:val="00842A66"/>
    <w:rsid w:val="00842A8E"/>
    <w:rsid w:val="0084370A"/>
    <w:rsid w:val="00844397"/>
    <w:rsid w:val="0084475F"/>
    <w:rsid w:val="00845DAB"/>
    <w:rsid w:val="008463E4"/>
    <w:rsid w:val="00846D6C"/>
    <w:rsid w:val="0084788E"/>
    <w:rsid w:val="008501DA"/>
    <w:rsid w:val="00850486"/>
    <w:rsid w:val="00850E19"/>
    <w:rsid w:val="00851336"/>
    <w:rsid w:val="00851501"/>
    <w:rsid w:val="00853462"/>
    <w:rsid w:val="0085383A"/>
    <w:rsid w:val="00853B87"/>
    <w:rsid w:val="0085594F"/>
    <w:rsid w:val="00855A44"/>
    <w:rsid w:val="00856AB7"/>
    <w:rsid w:val="00857325"/>
    <w:rsid w:val="00857A3F"/>
    <w:rsid w:val="00857B9E"/>
    <w:rsid w:val="0086059A"/>
    <w:rsid w:val="00861A3A"/>
    <w:rsid w:val="008624BB"/>
    <w:rsid w:val="0086279F"/>
    <w:rsid w:val="008629D2"/>
    <w:rsid w:val="008642C5"/>
    <w:rsid w:val="00866F24"/>
    <w:rsid w:val="00867749"/>
    <w:rsid w:val="00867F2F"/>
    <w:rsid w:val="008703E5"/>
    <w:rsid w:val="008713C3"/>
    <w:rsid w:val="0087193A"/>
    <w:rsid w:val="00871B50"/>
    <w:rsid w:val="00873800"/>
    <w:rsid w:val="0087384A"/>
    <w:rsid w:val="00874264"/>
    <w:rsid w:val="00875782"/>
    <w:rsid w:val="00876E77"/>
    <w:rsid w:val="00877E4A"/>
    <w:rsid w:val="00881B5B"/>
    <w:rsid w:val="00882C6B"/>
    <w:rsid w:val="00883622"/>
    <w:rsid w:val="0088370E"/>
    <w:rsid w:val="00884013"/>
    <w:rsid w:val="0088422A"/>
    <w:rsid w:val="0088483A"/>
    <w:rsid w:val="00885B2B"/>
    <w:rsid w:val="00887724"/>
    <w:rsid w:val="00887999"/>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28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0DA"/>
    <w:rsid w:val="008D524B"/>
    <w:rsid w:val="008D53E7"/>
    <w:rsid w:val="008D54B1"/>
    <w:rsid w:val="008D55D6"/>
    <w:rsid w:val="008D6BBA"/>
    <w:rsid w:val="008D6D84"/>
    <w:rsid w:val="008D70D5"/>
    <w:rsid w:val="008D7202"/>
    <w:rsid w:val="008E232B"/>
    <w:rsid w:val="008E4E14"/>
    <w:rsid w:val="008E52F6"/>
    <w:rsid w:val="008E57B6"/>
    <w:rsid w:val="008E6639"/>
    <w:rsid w:val="008E6CB2"/>
    <w:rsid w:val="008E71E6"/>
    <w:rsid w:val="008E77F6"/>
    <w:rsid w:val="008F1155"/>
    <w:rsid w:val="008F15D9"/>
    <w:rsid w:val="008F24D0"/>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2B0"/>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C62"/>
    <w:rsid w:val="009714CD"/>
    <w:rsid w:val="0097390C"/>
    <w:rsid w:val="00973FB0"/>
    <w:rsid w:val="00974334"/>
    <w:rsid w:val="00975908"/>
    <w:rsid w:val="00976372"/>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3389"/>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5E00"/>
    <w:rsid w:val="009B662E"/>
    <w:rsid w:val="009B7260"/>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0CD"/>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6DE"/>
    <w:rsid w:val="009F4816"/>
    <w:rsid w:val="009F489C"/>
    <w:rsid w:val="009F4D6E"/>
    <w:rsid w:val="009F5352"/>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B58"/>
    <w:rsid w:val="00A23F04"/>
    <w:rsid w:val="00A3062B"/>
    <w:rsid w:val="00A306DA"/>
    <w:rsid w:val="00A313C7"/>
    <w:rsid w:val="00A325DB"/>
    <w:rsid w:val="00A33397"/>
    <w:rsid w:val="00A33425"/>
    <w:rsid w:val="00A340D5"/>
    <w:rsid w:val="00A351C6"/>
    <w:rsid w:val="00A35EBF"/>
    <w:rsid w:val="00A35ED6"/>
    <w:rsid w:val="00A36285"/>
    <w:rsid w:val="00A36501"/>
    <w:rsid w:val="00A36D34"/>
    <w:rsid w:val="00A4059B"/>
    <w:rsid w:val="00A409A0"/>
    <w:rsid w:val="00A40C68"/>
    <w:rsid w:val="00A438C3"/>
    <w:rsid w:val="00A43C7E"/>
    <w:rsid w:val="00A44507"/>
    <w:rsid w:val="00A446C3"/>
    <w:rsid w:val="00A45A8A"/>
    <w:rsid w:val="00A46E21"/>
    <w:rsid w:val="00A47BC1"/>
    <w:rsid w:val="00A516A1"/>
    <w:rsid w:val="00A51877"/>
    <w:rsid w:val="00A52D56"/>
    <w:rsid w:val="00A52F27"/>
    <w:rsid w:val="00A55300"/>
    <w:rsid w:val="00A5562B"/>
    <w:rsid w:val="00A5578B"/>
    <w:rsid w:val="00A55AED"/>
    <w:rsid w:val="00A55C19"/>
    <w:rsid w:val="00A56BA9"/>
    <w:rsid w:val="00A5727F"/>
    <w:rsid w:val="00A578A7"/>
    <w:rsid w:val="00A57963"/>
    <w:rsid w:val="00A61C15"/>
    <w:rsid w:val="00A6370C"/>
    <w:rsid w:val="00A63E05"/>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573C"/>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3A0"/>
    <w:rsid w:val="00AD145A"/>
    <w:rsid w:val="00AD243B"/>
    <w:rsid w:val="00AD3731"/>
    <w:rsid w:val="00AD4AAE"/>
    <w:rsid w:val="00AD4B2F"/>
    <w:rsid w:val="00AD5508"/>
    <w:rsid w:val="00AE01B4"/>
    <w:rsid w:val="00AE036B"/>
    <w:rsid w:val="00AE05D3"/>
    <w:rsid w:val="00AE1409"/>
    <w:rsid w:val="00AE1AF2"/>
    <w:rsid w:val="00AE1E8E"/>
    <w:rsid w:val="00AE1F9F"/>
    <w:rsid w:val="00AE4276"/>
    <w:rsid w:val="00AE4969"/>
    <w:rsid w:val="00AE58E1"/>
    <w:rsid w:val="00AE6180"/>
    <w:rsid w:val="00AE6210"/>
    <w:rsid w:val="00AE6B42"/>
    <w:rsid w:val="00AE7111"/>
    <w:rsid w:val="00AE7C45"/>
    <w:rsid w:val="00AF03CD"/>
    <w:rsid w:val="00AF0559"/>
    <w:rsid w:val="00AF3C08"/>
    <w:rsid w:val="00AF3F99"/>
    <w:rsid w:val="00AF4505"/>
    <w:rsid w:val="00AF4BBA"/>
    <w:rsid w:val="00AF61A8"/>
    <w:rsid w:val="00AF637E"/>
    <w:rsid w:val="00AF6E73"/>
    <w:rsid w:val="00B00A31"/>
    <w:rsid w:val="00B00B73"/>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47EB"/>
    <w:rsid w:val="00B46C59"/>
    <w:rsid w:val="00B47905"/>
    <w:rsid w:val="00B47BE4"/>
    <w:rsid w:val="00B50197"/>
    <w:rsid w:val="00B50225"/>
    <w:rsid w:val="00B50425"/>
    <w:rsid w:val="00B50DCA"/>
    <w:rsid w:val="00B51B05"/>
    <w:rsid w:val="00B522C2"/>
    <w:rsid w:val="00B53B93"/>
    <w:rsid w:val="00B5454F"/>
    <w:rsid w:val="00B55D0D"/>
    <w:rsid w:val="00B56038"/>
    <w:rsid w:val="00B5728A"/>
    <w:rsid w:val="00B576FF"/>
    <w:rsid w:val="00B61072"/>
    <w:rsid w:val="00B61A6B"/>
    <w:rsid w:val="00B61DF0"/>
    <w:rsid w:val="00B62265"/>
    <w:rsid w:val="00B622E5"/>
    <w:rsid w:val="00B6274F"/>
    <w:rsid w:val="00B62B69"/>
    <w:rsid w:val="00B62E5D"/>
    <w:rsid w:val="00B633E4"/>
    <w:rsid w:val="00B63BDC"/>
    <w:rsid w:val="00B63E33"/>
    <w:rsid w:val="00B6426E"/>
    <w:rsid w:val="00B65199"/>
    <w:rsid w:val="00B669C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22E1"/>
    <w:rsid w:val="00B83E79"/>
    <w:rsid w:val="00B840B1"/>
    <w:rsid w:val="00B8464D"/>
    <w:rsid w:val="00B848DB"/>
    <w:rsid w:val="00B84FF6"/>
    <w:rsid w:val="00B85190"/>
    <w:rsid w:val="00B85B12"/>
    <w:rsid w:val="00B863F0"/>
    <w:rsid w:val="00B866C5"/>
    <w:rsid w:val="00B87693"/>
    <w:rsid w:val="00B91518"/>
    <w:rsid w:val="00B91793"/>
    <w:rsid w:val="00B9222F"/>
    <w:rsid w:val="00B92B55"/>
    <w:rsid w:val="00B92B69"/>
    <w:rsid w:val="00B939CF"/>
    <w:rsid w:val="00B93E0F"/>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268"/>
    <w:rsid w:val="00BB23E7"/>
    <w:rsid w:val="00BB25E4"/>
    <w:rsid w:val="00BB2C7E"/>
    <w:rsid w:val="00BB3C98"/>
    <w:rsid w:val="00BB4805"/>
    <w:rsid w:val="00BB481B"/>
    <w:rsid w:val="00BB4B4B"/>
    <w:rsid w:val="00BC0393"/>
    <w:rsid w:val="00BC0652"/>
    <w:rsid w:val="00BC146F"/>
    <w:rsid w:val="00BC1FE7"/>
    <w:rsid w:val="00BC2C58"/>
    <w:rsid w:val="00BC378F"/>
    <w:rsid w:val="00BC4676"/>
    <w:rsid w:val="00BC5BD7"/>
    <w:rsid w:val="00BC5EAA"/>
    <w:rsid w:val="00BC662B"/>
    <w:rsid w:val="00BC683E"/>
    <w:rsid w:val="00BC793C"/>
    <w:rsid w:val="00BD3039"/>
    <w:rsid w:val="00BD38A2"/>
    <w:rsid w:val="00BD3C9B"/>
    <w:rsid w:val="00BD4099"/>
    <w:rsid w:val="00BD5776"/>
    <w:rsid w:val="00BD59D9"/>
    <w:rsid w:val="00BE06FE"/>
    <w:rsid w:val="00BE2318"/>
    <w:rsid w:val="00BE2889"/>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022"/>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366E"/>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6FA1"/>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E36"/>
    <w:rsid w:val="00C860CC"/>
    <w:rsid w:val="00C862FA"/>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AD4"/>
    <w:rsid w:val="00CB0B83"/>
    <w:rsid w:val="00CB10C7"/>
    <w:rsid w:val="00CB2368"/>
    <w:rsid w:val="00CB2F8B"/>
    <w:rsid w:val="00CB408C"/>
    <w:rsid w:val="00CB4130"/>
    <w:rsid w:val="00CB440D"/>
    <w:rsid w:val="00CB44D1"/>
    <w:rsid w:val="00CB5654"/>
    <w:rsid w:val="00CB638F"/>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609"/>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68A8"/>
    <w:rsid w:val="00D3732E"/>
    <w:rsid w:val="00D37865"/>
    <w:rsid w:val="00D37DF8"/>
    <w:rsid w:val="00D4175C"/>
    <w:rsid w:val="00D42596"/>
    <w:rsid w:val="00D4277B"/>
    <w:rsid w:val="00D45533"/>
    <w:rsid w:val="00D46D1D"/>
    <w:rsid w:val="00D47F78"/>
    <w:rsid w:val="00D50C08"/>
    <w:rsid w:val="00D51085"/>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751"/>
    <w:rsid w:val="00D74A70"/>
    <w:rsid w:val="00D76700"/>
    <w:rsid w:val="00D768D9"/>
    <w:rsid w:val="00D76AE2"/>
    <w:rsid w:val="00D77EF9"/>
    <w:rsid w:val="00D80269"/>
    <w:rsid w:val="00D806D4"/>
    <w:rsid w:val="00D81EED"/>
    <w:rsid w:val="00D82380"/>
    <w:rsid w:val="00D8338E"/>
    <w:rsid w:val="00D83CB0"/>
    <w:rsid w:val="00D83F3C"/>
    <w:rsid w:val="00D84299"/>
    <w:rsid w:val="00D86503"/>
    <w:rsid w:val="00D86690"/>
    <w:rsid w:val="00D8708E"/>
    <w:rsid w:val="00D874A4"/>
    <w:rsid w:val="00D87D3D"/>
    <w:rsid w:val="00D9152F"/>
    <w:rsid w:val="00D922EC"/>
    <w:rsid w:val="00D92F34"/>
    <w:rsid w:val="00D93270"/>
    <w:rsid w:val="00D95BF7"/>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13E"/>
    <w:rsid w:val="00DB3DAA"/>
    <w:rsid w:val="00DB5001"/>
    <w:rsid w:val="00DB6181"/>
    <w:rsid w:val="00DB69DE"/>
    <w:rsid w:val="00DB6CAD"/>
    <w:rsid w:val="00DC0201"/>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1ED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1FCC"/>
    <w:rsid w:val="00DF269A"/>
    <w:rsid w:val="00DF4999"/>
    <w:rsid w:val="00DF57C1"/>
    <w:rsid w:val="00DF6399"/>
    <w:rsid w:val="00DF66C5"/>
    <w:rsid w:val="00DF7BAB"/>
    <w:rsid w:val="00E00ABF"/>
    <w:rsid w:val="00E01892"/>
    <w:rsid w:val="00E0228E"/>
    <w:rsid w:val="00E03633"/>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886"/>
    <w:rsid w:val="00E459A6"/>
    <w:rsid w:val="00E45F61"/>
    <w:rsid w:val="00E47239"/>
    <w:rsid w:val="00E47AB0"/>
    <w:rsid w:val="00E5069D"/>
    <w:rsid w:val="00E50F01"/>
    <w:rsid w:val="00E51A37"/>
    <w:rsid w:val="00E520C8"/>
    <w:rsid w:val="00E53090"/>
    <w:rsid w:val="00E53854"/>
    <w:rsid w:val="00E56CF2"/>
    <w:rsid w:val="00E573EE"/>
    <w:rsid w:val="00E57F19"/>
    <w:rsid w:val="00E60382"/>
    <w:rsid w:val="00E63AA8"/>
    <w:rsid w:val="00E678BE"/>
    <w:rsid w:val="00E67D68"/>
    <w:rsid w:val="00E70442"/>
    <w:rsid w:val="00E73F6B"/>
    <w:rsid w:val="00E74D8C"/>
    <w:rsid w:val="00E751AD"/>
    <w:rsid w:val="00E752EA"/>
    <w:rsid w:val="00E77004"/>
    <w:rsid w:val="00E770A6"/>
    <w:rsid w:val="00E774F6"/>
    <w:rsid w:val="00E77D33"/>
    <w:rsid w:val="00E77D35"/>
    <w:rsid w:val="00E77DE6"/>
    <w:rsid w:val="00E80337"/>
    <w:rsid w:val="00E8090F"/>
    <w:rsid w:val="00E81C60"/>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B4"/>
    <w:rsid w:val="00E93CCE"/>
    <w:rsid w:val="00E9504C"/>
    <w:rsid w:val="00E96209"/>
    <w:rsid w:val="00E96714"/>
    <w:rsid w:val="00E96D06"/>
    <w:rsid w:val="00E97437"/>
    <w:rsid w:val="00E97728"/>
    <w:rsid w:val="00E97A67"/>
    <w:rsid w:val="00E97FB2"/>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AB"/>
    <w:rsid w:val="00EB499F"/>
    <w:rsid w:val="00EB54D3"/>
    <w:rsid w:val="00EB57B9"/>
    <w:rsid w:val="00EB6059"/>
    <w:rsid w:val="00EB62DF"/>
    <w:rsid w:val="00EB6399"/>
    <w:rsid w:val="00EB6BAE"/>
    <w:rsid w:val="00EC05BD"/>
    <w:rsid w:val="00EC101A"/>
    <w:rsid w:val="00EC1D7C"/>
    <w:rsid w:val="00EC29F2"/>
    <w:rsid w:val="00EC389B"/>
    <w:rsid w:val="00EC3F2B"/>
    <w:rsid w:val="00EC5BE5"/>
    <w:rsid w:val="00ED115A"/>
    <w:rsid w:val="00ED1642"/>
    <w:rsid w:val="00ED1B2A"/>
    <w:rsid w:val="00ED2DD1"/>
    <w:rsid w:val="00ED2F9B"/>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2A2"/>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8C4"/>
    <w:rsid w:val="00F02CEE"/>
    <w:rsid w:val="00F03933"/>
    <w:rsid w:val="00F058EA"/>
    <w:rsid w:val="00F07224"/>
    <w:rsid w:val="00F07D4A"/>
    <w:rsid w:val="00F07E2A"/>
    <w:rsid w:val="00F11301"/>
    <w:rsid w:val="00F116E2"/>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433D"/>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5F9"/>
    <w:rsid w:val="00F978BC"/>
    <w:rsid w:val="00FA20D7"/>
    <w:rsid w:val="00FA2222"/>
    <w:rsid w:val="00FA2974"/>
    <w:rsid w:val="00FA2E1D"/>
    <w:rsid w:val="00FA3F25"/>
    <w:rsid w:val="00FA4FF8"/>
    <w:rsid w:val="00FA5E64"/>
    <w:rsid w:val="00FA65F5"/>
    <w:rsid w:val="00FA6DF4"/>
    <w:rsid w:val="00FA789C"/>
    <w:rsid w:val="00FA7965"/>
    <w:rsid w:val="00FB141F"/>
    <w:rsid w:val="00FB14D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5537"/>
    <w:rsid w:val="00FD560D"/>
    <w:rsid w:val="00FD57C7"/>
    <w:rsid w:val="00FD581C"/>
    <w:rsid w:val="00FD5D67"/>
    <w:rsid w:val="00FD63DC"/>
    <w:rsid w:val="00FD649A"/>
    <w:rsid w:val="00FD7231"/>
    <w:rsid w:val="00FD7C49"/>
    <w:rsid w:val="00FE138F"/>
    <w:rsid w:val="00FE42CD"/>
    <w:rsid w:val="00FE4C50"/>
    <w:rsid w:val="00FE5F3C"/>
    <w:rsid w:val="00FE6D96"/>
    <w:rsid w:val="00FE7A70"/>
    <w:rsid w:val="00FE7B5C"/>
    <w:rsid w:val="00FF0086"/>
    <w:rsid w:val="00FF028D"/>
    <w:rsid w:val="00FF04C0"/>
    <w:rsid w:val="00FF1C84"/>
    <w:rsid w:val="00FF1CB0"/>
    <w:rsid w:val="00FF1DFF"/>
    <w:rsid w:val="00FF21E9"/>
    <w:rsid w:val="00FF2512"/>
    <w:rsid w:val="00FF4E73"/>
    <w:rsid w:val="00FF6347"/>
    <w:rsid w:val="00FF744C"/>
    <w:rsid w:val="00FF7F0C"/>
    <w:rsid w:val="01DC81B7"/>
    <w:rsid w:val="01E7A75F"/>
    <w:rsid w:val="01F33758"/>
    <w:rsid w:val="0241CFD0"/>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F9E42BF"/>
    <w:rsid w:val="2020C52E"/>
    <w:rsid w:val="2074AF00"/>
    <w:rsid w:val="20E2A234"/>
    <w:rsid w:val="211BEFDD"/>
    <w:rsid w:val="2133A171"/>
    <w:rsid w:val="248C0996"/>
    <w:rsid w:val="25BA565F"/>
    <w:rsid w:val="261FEDB0"/>
    <w:rsid w:val="27045AAF"/>
    <w:rsid w:val="27402DFB"/>
    <w:rsid w:val="275626C0"/>
    <w:rsid w:val="27577C5D"/>
    <w:rsid w:val="2904710F"/>
    <w:rsid w:val="29A5AE1D"/>
    <w:rsid w:val="29A7FDAA"/>
    <w:rsid w:val="2AA340FF"/>
    <w:rsid w:val="2AA930BD"/>
    <w:rsid w:val="2BC2CFC2"/>
    <w:rsid w:val="2C7E04A2"/>
    <w:rsid w:val="2CA91248"/>
    <w:rsid w:val="2CED5DA7"/>
    <w:rsid w:val="2D1121FB"/>
    <w:rsid w:val="2E2849A1"/>
    <w:rsid w:val="2E6C026E"/>
    <w:rsid w:val="2FEFCD8C"/>
    <w:rsid w:val="303C5213"/>
    <w:rsid w:val="3296CF0C"/>
    <w:rsid w:val="32AB980C"/>
    <w:rsid w:val="32DFB256"/>
    <w:rsid w:val="340B3D98"/>
    <w:rsid w:val="34D3AE9B"/>
    <w:rsid w:val="36A18221"/>
    <w:rsid w:val="36D394BA"/>
    <w:rsid w:val="36F8A7F4"/>
    <w:rsid w:val="371373B6"/>
    <w:rsid w:val="37A7B8DE"/>
    <w:rsid w:val="37AEEAE1"/>
    <w:rsid w:val="37FA86F3"/>
    <w:rsid w:val="3845300C"/>
    <w:rsid w:val="389837FB"/>
    <w:rsid w:val="38C6D475"/>
    <w:rsid w:val="39D23060"/>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131A88"/>
    <w:rsid w:val="441F4D8C"/>
    <w:rsid w:val="44ADF043"/>
    <w:rsid w:val="44CC709C"/>
    <w:rsid w:val="44EC9909"/>
    <w:rsid w:val="452F47AE"/>
    <w:rsid w:val="45ACA172"/>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0786D67"/>
    <w:rsid w:val="6142BBA2"/>
    <w:rsid w:val="616E7B5D"/>
    <w:rsid w:val="61E8924B"/>
    <w:rsid w:val="6224815D"/>
    <w:rsid w:val="6251F856"/>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313345"/>
    <w:rsid w:val="7725EE9D"/>
    <w:rsid w:val="7737607E"/>
    <w:rsid w:val="77852263"/>
    <w:rsid w:val="77CC6E9D"/>
    <w:rsid w:val="7839FC09"/>
    <w:rsid w:val="798B4998"/>
    <w:rsid w:val="798C86F7"/>
    <w:rsid w:val="7A4BE3AB"/>
    <w:rsid w:val="7A74BEFA"/>
    <w:rsid w:val="7AB84682"/>
    <w:rsid w:val="7B402DEF"/>
    <w:rsid w:val="7BF7EA25"/>
    <w:rsid w:val="7C7294E2"/>
    <w:rsid w:val="7CA64EF5"/>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3BA9614B-C3B2-460C-ABAB-DB2BABD9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pg.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locusrobotic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p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1111</Words>
  <Characters>7001</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14</cp:revision>
  <dcterms:created xsi:type="dcterms:W3CDTF">2026-04-20T14:33:00Z</dcterms:created>
  <dcterms:modified xsi:type="dcterms:W3CDTF">2026-04-23T10:25:00Z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