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BAEF0" w14:textId="6C80AB4C" w:rsidR="00E1333F" w:rsidRPr="0028782E" w:rsidRDefault="0028782E" w:rsidP="005A4090">
      <w:pPr>
        <w:spacing w:line="360" w:lineRule="auto"/>
        <w:jc w:val="center"/>
        <w:rPr>
          <w:rFonts w:ascii="Helvetica" w:hAnsi="Helvetica"/>
          <w:b/>
          <w:bCs/>
        </w:rPr>
      </w:pPr>
      <w:r w:rsidRPr="0028782E">
        <w:rPr>
          <w:rFonts w:ascii="Helvetica" w:hAnsi="Helvetica"/>
          <w:b/>
          <w:bCs/>
        </w:rPr>
        <w:t>Ganzheitliche Unterstützung von Planung b</w:t>
      </w:r>
      <w:r>
        <w:rPr>
          <w:rFonts w:ascii="Helvetica" w:hAnsi="Helvetica"/>
          <w:b/>
          <w:bCs/>
        </w:rPr>
        <w:t>is Realisierung</w:t>
      </w:r>
    </w:p>
    <w:p w14:paraId="7550F971" w14:textId="6AEB5983" w:rsidR="005A4090" w:rsidRPr="00EC715B" w:rsidRDefault="00E1333F" w:rsidP="003D15BB">
      <w:pPr>
        <w:jc w:val="center"/>
        <w:rPr>
          <w:rFonts w:ascii="Helvetica" w:hAnsi="Helvetica"/>
          <w:b/>
          <w:bCs/>
          <w:sz w:val="32"/>
          <w:szCs w:val="32"/>
        </w:rPr>
      </w:pPr>
      <w:r w:rsidRPr="00EC715B">
        <w:rPr>
          <w:rFonts w:ascii="Helvetica" w:hAnsi="Helvetica"/>
          <w:b/>
          <w:bCs/>
          <w:sz w:val="32"/>
          <w:szCs w:val="32"/>
        </w:rPr>
        <w:t>EPG Consulting realisiert Logistik-</w:t>
      </w:r>
    </w:p>
    <w:p w14:paraId="59BA61ED" w14:textId="5C48CD4D" w:rsidR="00C17830" w:rsidRPr="0028782E" w:rsidRDefault="00E1333F" w:rsidP="003D15BB">
      <w:pPr>
        <w:jc w:val="center"/>
        <w:rPr>
          <w:rFonts w:ascii="Helvetica" w:hAnsi="Helvetica"/>
          <w:b/>
          <w:bCs/>
          <w:sz w:val="32"/>
          <w:szCs w:val="32"/>
        </w:rPr>
      </w:pPr>
      <w:r w:rsidRPr="0028782E">
        <w:rPr>
          <w:rFonts w:ascii="Helvetica" w:hAnsi="Helvetica"/>
          <w:b/>
          <w:bCs/>
          <w:sz w:val="32"/>
          <w:szCs w:val="32"/>
        </w:rPr>
        <w:t>und Reparaturzentrum</w:t>
      </w:r>
      <w:r w:rsidR="5999DCD0" w:rsidRPr="0028782E">
        <w:rPr>
          <w:rFonts w:ascii="Helvetica" w:hAnsi="Helvetica"/>
          <w:b/>
          <w:bCs/>
          <w:sz w:val="32"/>
          <w:szCs w:val="32"/>
        </w:rPr>
        <w:t xml:space="preserve"> für </w:t>
      </w:r>
      <w:proofErr w:type="spellStart"/>
      <w:r w:rsidR="5999DCD0" w:rsidRPr="0028782E">
        <w:rPr>
          <w:rFonts w:ascii="Helvetica" w:hAnsi="Helvetica"/>
          <w:b/>
          <w:bCs/>
          <w:sz w:val="32"/>
          <w:szCs w:val="32"/>
        </w:rPr>
        <w:t>Ratiodata</w:t>
      </w:r>
      <w:proofErr w:type="spellEnd"/>
    </w:p>
    <w:p w14:paraId="67F32B44" w14:textId="103F887F" w:rsidR="00E1333F" w:rsidRPr="00524730" w:rsidRDefault="00E1333F" w:rsidP="00524730">
      <w:pPr>
        <w:spacing w:line="360" w:lineRule="auto"/>
        <w:rPr>
          <w:b/>
          <w:bCs/>
        </w:rPr>
      </w:pPr>
      <w:r w:rsidRPr="50A58329">
        <w:rPr>
          <w:b/>
          <w:bCs/>
        </w:rPr>
        <w:t xml:space="preserve">Mit </w:t>
      </w:r>
      <w:r w:rsidR="00524730" w:rsidRPr="50A58329">
        <w:rPr>
          <w:b/>
          <w:bCs/>
        </w:rPr>
        <w:t>der</w:t>
      </w:r>
      <w:r w:rsidRPr="50A58329">
        <w:rPr>
          <w:b/>
          <w:bCs/>
        </w:rPr>
        <w:t xml:space="preserve"> feierlichen Eröffnung</w:t>
      </w:r>
      <w:r w:rsidR="00D04BF8">
        <w:rPr>
          <w:b/>
          <w:bCs/>
        </w:rPr>
        <w:t xml:space="preserve"> Anfang September</w:t>
      </w:r>
      <w:r w:rsidRPr="50A58329">
        <w:rPr>
          <w:b/>
          <w:bCs/>
        </w:rPr>
        <w:t xml:space="preserve"> </w:t>
      </w:r>
      <w:r w:rsidR="000033F6">
        <w:rPr>
          <w:b/>
          <w:bCs/>
        </w:rPr>
        <w:t>h</w:t>
      </w:r>
      <w:r w:rsidRPr="50A58329">
        <w:rPr>
          <w:b/>
          <w:bCs/>
        </w:rPr>
        <w:t xml:space="preserve">at die </w:t>
      </w:r>
      <w:proofErr w:type="spellStart"/>
      <w:r w:rsidRPr="50A58329">
        <w:rPr>
          <w:b/>
          <w:bCs/>
        </w:rPr>
        <w:t>Ratiodata</w:t>
      </w:r>
      <w:proofErr w:type="spellEnd"/>
      <w:r w:rsidRPr="50A58329">
        <w:rPr>
          <w:b/>
          <w:bCs/>
        </w:rPr>
        <w:t xml:space="preserve"> SE ihr neues IT-Logistik- und Reparaturzentrum im Industriepark A61 in Koblenz in Betrieb genommen. Die EPG Consulting, die herstellerunabhängige Logistikberatung der Ehrhardt Partner Group (EPG), verantwortete als Generalplaner gemeinsam mit der </w:t>
      </w:r>
      <w:proofErr w:type="gramStart"/>
      <w:r w:rsidRPr="50A58329">
        <w:rPr>
          <w:b/>
          <w:bCs/>
        </w:rPr>
        <w:t>BBF Gruppe</w:t>
      </w:r>
      <w:proofErr w:type="gramEnd"/>
      <w:r w:rsidRPr="50A58329">
        <w:rPr>
          <w:b/>
          <w:bCs/>
        </w:rPr>
        <w:t xml:space="preserve"> die Konzeption und Realisierung des rund 16.500 Quadratmeter großen Neubaus. Auf einer Grundstücksfläche von 30.000 Quadratmetern entstand ein modernes </w:t>
      </w:r>
      <w:r w:rsidR="00935899" w:rsidRPr="50A58329">
        <w:rPr>
          <w:b/>
          <w:bCs/>
        </w:rPr>
        <w:t>Logistik-Hub</w:t>
      </w:r>
      <w:r w:rsidRPr="50A58329">
        <w:rPr>
          <w:b/>
          <w:bCs/>
        </w:rPr>
        <w:t>, das höchste Anforderungen an Effizienz, Nachhaltigkeit und Mitarbeiterfreundlichkeit erfüllt. Für</w:t>
      </w:r>
      <w:r w:rsidR="00935899" w:rsidRPr="50A58329">
        <w:rPr>
          <w:b/>
          <w:bCs/>
        </w:rPr>
        <w:t xml:space="preserve"> </w:t>
      </w:r>
      <w:r w:rsidR="00531272">
        <w:rPr>
          <w:b/>
          <w:bCs/>
        </w:rPr>
        <w:t xml:space="preserve">die </w:t>
      </w:r>
      <w:proofErr w:type="spellStart"/>
      <w:r w:rsidRPr="50A58329">
        <w:rPr>
          <w:b/>
          <w:bCs/>
        </w:rPr>
        <w:t>Ratiodata</w:t>
      </w:r>
      <w:proofErr w:type="spellEnd"/>
      <w:r w:rsidRPr="50A58329">
        <w:rPr>
          <w:b/>
          <w:bCs/>
        </w:rPr>
        <w:t xml:space="preserve"> ist der Neubau ein bedeutender Schritt, um die wachsenden Anforderungen im IT-Servicegeschäft und in der Ersatzteillogistik zuverlässig abzubilden und gleichzeitig die Kapazitäten für Reparaturleistungen auszubauen. </w:t>
      </w:r>
      <w:r w:rsidR="00A661DF" w:rsidRPr="50A58329">
        <w:rPr>
          <w:b/>
          <w:bCs/>
        </w:rPr>
        <w:t>Mit der</w:t>
      </w:r>
      <w:r w:rsidRPr="50A58329">
        <w:rPr>
          <w:b/>
          <w:bCs/>
        </w:rPr>
        <w:t xml:space="preserve"> Kombination aus Bürotrakt, </w:t>
      </w:r>
      <w:r w:rsidR="008D612A" w:rsidRPr="50A58329">
        <w:rPr>
          <w:b/>
          <w:bCs/>
        </w:rPr>
        <w:t>hoch</w:t>
      </w:r>
      <w:r w:rsidRPr="50A58329">
        <w:rPr>
          <w:b/>
          <w:bCs/>
        </w:rPr>
        <w:t xml:space="preserve">automatisiertem Lager und spezialisierten Werkstattflächen </w:t>
      </w:r>
      <w:r w:rsidR="00A661DF" w:rsidRPr="50A58329">
        <w:rPr>
          <w:b/>
          <w:bCs/>
        </w:rPr>
        <w:t>setzt eines der größten deutschen Systemhäuser</w:t>
      </w:r>
      <w:r w:rsidR="008D612A" w:rsidRPr="50A58329">
        <w:rPr>
          <w:b/>
          <w:bCs/>
        </w:rPr>
        <w:t xml:space="preserve"> </w:t>
      </w:r>
      <w:r w:rsidR="00A661DF" w:rsidRPr="50A58329">
        <w:rPr>
          <w:b/>
          <w:bCs/>
        </w:rPr>
        <w:t xml:space="preserve">seine strategische Expansion </w:t>
      </w:r>
      <w:r w:rsidRPr="50A58329">
        <w:rPr>
          <w:b/>
          <w:bCs/>
        </w:rPr>
        <w:t>konsequent fort</w:t>
      </w:r>
      <w:r w:rsidR="00A661DF" w:rsidRPr="50A58329">
        <w:rPr>
          <w:b/>
          <w:bCs/>
        </w:rPr>
        <w:t xml:space="preserve">. Gleichzeitig unterstreicht </w:t>
      </w:r>
      <w:r w:rsidRPr="50A58329">
        <w:rPr>
          <w:b/>
          <w:bCs/>
        </w:rPr>
        <w:t xml:space="preserve">die EPG Consulting </w:t>
      </w:r>
      <w:r w:rsidR="00A661DF" w:rsidRPr="50A58329">
        <w:rPr>
          <w:b/>
          <w:bCs/>
        </w:rPr>
        <w:t xml:space="preserve">mit der reibungslosen Eröffnung </w:t>
      </w:r>
      <w:r w:rsidRPr="50A58329">
        <w:rPr>
          <w:b/>
          <w:bCs/>
        </w:rPr>
        <w:t>ihre Rolle als einer der führenden Generalplaner für Logistikimmobilien in Deutschland und Europa</w:t>
      </w:r>
      <w:r w:rsidR="00A661DF" w:rsidRPr="50A58329">
        <w:rPr>
          <w:b/>
          <w:bCs/>
        </w:rPr>
        <w:t>.</w:t>
      </w:r>
    </w:p>
    <w:p w14:paraId="71416617" w14:textId="77777777" w:rsidR="004E3C83" w:rsidRPr="00524730" w:rsidRDefault="004E3C83" w:rsidP="00524730">
      <w:pPr>
        <w:spacing w:line="360" w:lineRule="auto"/>
      </w:pPr>
    </w:p>
    <w:p w14:paraId="19195A12" w14:textId="0AB0CDE4" w:rsidR="004E3C83" w:rsidRPr="00524730" w:rsidRDefault="004E3C83" w:rsidP="00524730">
      <w:pPr>
        <w:spacing w:line="360" w:lineRule="auto"/>
      </w:pPr>
      <w:r w:rsidRPr="00524730">
        <w:t xml:space="preserve">Für die erfolgreiche Umsetzung eines Projekts dieser Größenordnung war ein Partner gefragt, der nicht nur architektonische Expertise mitbringt, sondern auch ein tiefes Verständnis für logistische Prozesse und deren Abbildung in einer modernen Immobilie. Genau hier setzte </w:t>
      </w:r>
      <w:r w:rsidR="00531272">
        <w:t xml:space="preserve">die </w:t>
      </w:r>
      <w:proofErr w:type="spellStart"/>
      <w:r w:rsidRPr="00524730">
        <w:t>Ratiodata</w:t>
      </w:r>
      <w:proofErr w:type="spellEnd"/>
      <w:r w:rsidRPr="00524730">
        <w:t xml:space="preserve"> auf die EPG Consulting. Als Generalplaner übernahm die EPG Consulting von der Standortanalyse über die gebäudetechnische und technische Planung bis hin zur Integration der Logistikprozesse, die vollständige Koordination aller Gewerke. Der Anspruch war, eine Immobilie zu schaffen, die sowohl den komplexen logistischen Anforderungen als auch den hohen ökologischen Standards gerecht wird. Durch die enge Abstimmung </w:t>
      </w:r>
      <w:proofErr w:type="gramStart"/>
      <w:r w:rsidRPr="00524730">
        <w:t>zwischen Bauherr</w:t>
      </w:r>
      <w:proofErr w:type="gramEnd"/>
      <w:r w:rsidRPr="00524730">
        <w:t>, Bauunternehmen und den beteiligten Fachplanern gelang es, alle Bausteine zu einem stimmigen Gesamtkonzept zusammenzuführen.</w:t>
      </w:r>
    </w:p>
    <w:p w14:paraId="7371C056" w14:textId="77777777" w:rsidR="00E1333F" w:rsidRPr="00524730" w:rsidRDefault="00E1333F" w:rsidP="00524730">
      <w:pPr>
        <w:spacing w:line="360" w:lineRule="auto"/>
        <w:jc w:val="center"/>
        <w:rPr>
          <w:b/>
          <w:bCs/>
        </w:rPr>
      </w:pPr>
    </w:p>
    <w:p w14:paraId="22A5469A" w14:textId="77777777" w:rsidR="000562A1" w:rsidRPr="00524730" w:rsidRDefault="000562A1" w:rsidP="00524730">
      <w:pPr>
        <w:spacing w:line="360" w:lineRule="auto"/>
        <w:rPr>
          <w:b/>
          <w:bCs/>
        </w:rPr>
      </w:pPr>
    </w:p>
    <w:p w14:paraId="3D3FD20E" w14:textId="77777777" w:rsidR="000562A1" w:rsidRPr="00524730" w:rsidRDefault="000562A1" w:rsidP="00524730">
      <w:pPr>
        <w:spacing w:line="360" w:lineRule="auto"/>
        <w:rPr>
          <w:b/>
          <w:bCs/>
        </w:rPr>
      </w:pPr>
    </w:p>
    <w:p w14:paraId="0C1491BD" w14:textId="77777777" w:rsidR="000562A1" w:rsidRPr="00524730" w:rsidRDefault="000562A1" w:rsidP="00524730">
      <w:pPr>
        <w:spacing w:line="360" w:lineRule="auto"/>
        <w:rPr>
          <w:b/>
          <w:bCs/>
        </w:rPr>
      </w:pPr>
    </w:p>
    <w:p w14:paraId="4D6147FE" w14:textId="546A4637" w:rsidR="00016173" w:rsidRPr="00524730" w:rsidRDefault="00016173" w:rsidP="00524730">
      <w:pPr>
        <w:spacing w:line="360" w:lineRule="auto"/>
        <w:rPr>
          <w:b/>
          <w:bCs/>
        </w:rPr>
      </w:pPr>
      <w:r w:rsidRPr="00524730">
        <w:rPr>
          <w:b/>
          <w:bCs/>
        </w:rPr>
        <w:lastRenderedPageBreak/>
        <w:t>Moderne Technik für maximale Effizienz</w:t>
      </w:r>
    </w:p>
    <w:p w14:paraId="70C6C258" w14:textId="2D7E977B" w:rsidR="006E03BB" w:rsidRDefault="54758497" w:rsidP="00524730">
      <w:pPr>
        <w:spacing w:line="360" w:lineRule="auto"/>
      </w:pPr>
      <w:r>
        <w:t xml:space="preserve">Im neuen IT-Logistikzentrum treffen Innovation und Präzision aufeinander. Eine leistungsstarke Förderanlage, das </w:t>
      </w:r>
      <w:proofErr w:type="spellStart"/>
      <w:r>
        <w:t>AutoStore</w:t>
      </w:r>
      <w:proofErr w:type="spellEnd"/>
      <w:r>
        <w:t xml:space="preserve">-System mit 16.000 </w:t>
      </w:r>
      <w:r w:rsidR="713FD09A">
        <w:t>Behälterstellplätzen</w:t>
      </w:r>
      <w:r w:rsidR="00E41482">
        <w:t xml:space="preserve">, einen </w:t>
      </w:r>
      <w:r w:rsidR="00B21EEB">
        <w:t>manuellen Lagerbereich</w:t>
      </w:r>
      <w:r w:rsidR="713FD09A">
        <w:t xml:space="preserve"> </w:t>
      </w:r>
      <w:r>
        <w:t xml:space="preserve">und sechs hochmoderne fahrerlose </w:t>
      </w:r>
      <w:r w:rsidR="321A5A0F">
        <w:t xml:space="preserve">Transportfahrzeuge </w:t>
      </w:r>
      <w:r>
        <w:t>(FTFs) gewährleisten einen durchgehend automatisierten Materialfluss und verkürzen die Wege auf ein Minimum. Mit dem Ware-zur-Person-Prinzip gelangen die Artikel direkt zu den Mitarbeitenden. Das steigert die Produktivität, verbessert die Ergonomie und schafft spürbare Effizienz im Arbeitsalltag.</w:t>
      </w:r>
      <w:r w:rsidR="0A963067">
        <w:t xml:space="preserve"> „Die Verbindung aus innovativer Logistiktechnologie, nachhaltigen Energielösungen und modernen Arbeitswelten war die Leitlinie unserer Planung“, erklärt Marcel Wilhelms, Geschäftsführer der EPG Consulting. „Das Projekt zeigt eindrucksvoll, wie wichtig es ist, Gebäude, Technik und Prozesse ganzheitlich zu betrachten. Nur so lassen sich langfristig effiziente und zukunftssichere Strukturen schaffen.“ </w:t>
      </w:r>
    </w:p>
    <w:p w14:paraId="3D695C95" w14:textId="663ADF99" w:rsidR="00B14A9D" w:rsidRPr="00524730" w:rsidRDefault="00016173" w:rsidP="00524730">
      <w:pPr>
        <w:spacing w:line="360" w:lineRule="auto"/>
      </w:pPr>
      <w:r w:rsidRPr="00524730">
        <w:t xml:space="preserve">Die gesamte Anlage ist modular konzipiert, sodass weitere Technologien oder Kapazitäten jederzeit ergänzt werden können. </w:t>
      </w:r>
      <w:r w:rsidR="00B14A9D" w:rsidRPr="00524730">
        <w:t xml:space="preserve">„Mit der Planung und Umsetzung dieses Projekts schaffen wir die Basis, unsere logistischen Prozesse auf das nächste Level zu heben“, betont </w:t>
      </w:r>
      <w:r w:rsidR="003661D7" w:rsidRPr="003661D7">
        <w:t xml:space="preserve">Markus </w:t>
      </w:r>
      <w:proofErr w:type="spellStart"/>
      <w:r w:rsidR="003661D7" w:rsidRPr="003661D7">
        <w:t>Farnung</w:t>
      </w:r>
      <w:proofErr w:type="spellEnd"/>
      <w:r w:rsidR="003661D7" w:rsidRPr="003661D7">
        <w:t>, Leiter Logistik</w:t>
      </w:r>
      <w:r w:rsidR="00B14A9D" w:rsidRPr="003661D7">
        <w:t xml:space="preserve"> bei der </w:t>
      </w:r>
      <w:proofErr w:type="spellStart"/>
      <w:r w:rsidR="00B14A9D" w:rsidRPr="003661D7">
        <w:t>Ratiodata</w:t>
      </w:r>
      <w:proofErr w:type="spellEnd"/>
      <w:r w:rsidR="00B14A9D" w:rsidRPr="003661D7">
        <w:t xml:space="preserve"> SE</w:t>
      </w:r>
      <w:r w:rsidR="00B14A9D" w:rsidRPr="00524730">
        <w:t>. „Dank der engen Zusammenarbeit mit der EPG Consulting konnten wir ein Logistik- und Reparaturzentrum realisieren, das unsere strategische Expansion optimal unterstützt und gleichzeitig die Grundlage für zukünftiges Wachstum legt.“</w:t>
      </w:r>
    </w:p>
    <w:p w14:paraId="1B5D4876" w14:textId="77777777" w:rsidR="00E1333F" w:rsidRPr="00524730" w:rsidRDefault="00E1333F" w:rsidP="00524730">
      <w:pPr>
        <w:spacing w:line="360" w:lineRule="auto"/>
        <w:jc w:val="left"/>
        <w:rPr>
          <w:b/>
          <w:bCs/>
        </w:rPr>
      </w:pPr>
    </w:p>
    <w:p w14:paraId="183FEB39" w14:textId="77777777" w:rsidR="00760BBE" w:rsidRPr="00760BBE" w:rsidRDefault="7AD917E8" w:rsidP="00524730">
      <w:pPr>
        <w:spacing w:line="360" w:lineRule="auto"/>
        <w:rPr>
          <w:b/>
          <w:bCs/>
        </w:rPr>
      </w:pPr>
      <w:r w:rsidRPr="1A45396E">
        <w:rPr>
          <w:b/>
          <w:bCs/>
        </w:rPr>
        <w:t>Nachhaltigkeit als fester Bestandteil der Logistik</w:t>
      </w:r>
    </w:p>
    <w:p w14:paraId="4BCBE941" w14:textId="77777777" w:rsidR="006D5B0A" w:rsidRDefault="7AD917E8" w:rsidP="00524730">
      <w:pPr>
        <w:spacing w:line="360" w:lineRule="auto"/>
      </w:pPr>
      <w:r>
        <w:t>Nachhaltigkeit spielte bei der Planung des neuen Zentrums eine ebenso wichtige Rolle wie die technische Ausstattung</w:t>
      </w:r>
      <w:r w:rsidR="5E6FCEF9">
        <w:t>.</w:t>
      </w:r>
      <w:r>
        <w:t xml:space="preserve"> </w:t>
      </w:r>
      <w:r w:rsidR="5E6FCEF9">
        <w:t>D</w:t>
      </w:r>
      <w:r>
        <w:t>as Gebäude kommt komplett ohne fossile Brennstoffe aus. Auf Dach und Parkplatz sorgt eine 8.000 Quadratmeter große Photovoltaikanlage dafür, dass der Großteil der benötigten Energie direkt vor Ort erzeugt wird. Begrünte Dächer und Fassaden verbessern zusätzlich das Mikroklima.</w:t>
      </w:r>
      <w:r w:rsidR="4E8B5D5A">
        <w:t xml:space="preserve"> </w:t>
      </w:r>
      <w:r>
        <w:t xml:space="preserve">Auch die Haustechnik setzt Maßstäbe: Intelligente Steuerungssysteme überwachen den Energieverbrauch kontinuierlich und passen ihn automatisch an den tatsächlichen Bedarf an. </w:t>
      </w:r>
      <w:r w:rsidR="00370542" w:rsidRPr="00370542">
        <w:t xml:space="preserve">„Besonders interessant ist, dass wir als EPG mit unserer Tochter BBF nicht nur die Planung verantwortet haben, sondern darüber hinaus auch die bauliche Umsetzung sowie die Einholung der erforderlichen Genehmigungen begleitet haben“, </w:t>
      </w:r>
      <w:r w:rsidR="00370542">
        <w:t>betont Wilhelms weiter.</w:t>
      </w:r>
      <w:r w:rsidR="00370542" w:rsidRPr="00370542">
        <w:t xml:space="preserve"> „Gerade dieser ganzheitliche Ansatz war entscheidend, um Nachhaltigkeit und Effizienz von Beginn an fest im Projekt zu verankern.“</w:t>
      </w:r>
      <w:r w:rsidR="006D5B0A">
        <w:t xml:space="preserve"> Schon jetzt </w:t>
      </w:r>
      <w:r>
        <w:t>zählt das neue Zentrum zu den Vorzeigeprojekten für ökologisches Bauen in der Region Koblenz.</w:t>
      </w:r>
    </w:p>
    <w:p w14:paraId="31342D5F" w14:textId="1A445DB7" w:rsidR="006E3588" w:rsidRPr="006D5B0A" w:rsidRDefault="006E3588" w:rsidP="00524730">
      <w:pPr>
        <w:spacing w:line="360" w:lineRule="auto"/>
        <w:rPr>
          <w:b/>
          <w:bCs/>
        </w:rPr>
      </w:pPr>
      <w:r w:rsidRPr="006E3588">
        <w:rPr>
          <w:b/>
          <w:bCs/>
        </w:rPr>
        <w:lastRenderedPageBreak/>
        <w:t>Arbeitswelten für die Mitarbeitenden</w:t>
      </w:r>
    </w:p>
    <w:p w14:paraId="06F5F1DB" w14:textId="36EA4E30" w:rsidR="006E3588" w:rsidRPr="006E3588" w:rsidRDefault="006E3588" w:rsidP="00524730">
      <w:pPr>
        <w:spacing w:line="360" w:lineRule="auto"/>
      </w:pPr>
      <w:r w:rsidRPr="006E3588">
        <w:t xml:space="preserve">Ein </w:t>
      </w:r>
      <w:r w:rsidRPr="00524730">
        <w:t xml:space="preserve">weiteres </w:t>
      </w:r>
      <w:r w:rsidRPr="006E3588">
        <w:t>zentrales Ziel des Neubaus war es, ein attraktives und zeitgemäßes Arbeitsumfeld zu schaffen. Helle Büroflächen mit flexiblen Arbeitszonen, ergonomische Arbeitsplätze im Logistik- und Reparaturbereich sowie großzügige Sozial- und Aufenthaltsräume sorgen für eine moderne Arbeitsatmosphäre.</w:t>
      </w:r>
      <w:r w:rsidR="00B304DA" w:rsidRPr="00524730">
        <w:t xml:space="preserve"> Besonderes Highlight: </w:t>
      </w:r>
      <w:r w:rsidRPr="006E3588">
        <w:t>die Betriebskantine mit integriertem Co-Working-Café. Sie dient nicht nur der Versorgung, sondern bietet auch Raum für Austausch und Zusammenarbeit.</w:t>
      </w:r>
      <w:r w:rsidR="00B304DA" w:rsidRPr="00524730">
        <w:t xml:space="preserve"> </w:t>
      </w:r>
      <w:r w:rsidRPr="006E3588">
        <w:t xml:space="preserve">Die Mitarbeitenden wurden </w:t>
      </w:r>
      <w:r w:rsidR="00B304DA" w:rsidRPr="00524730">
        <w:t xml:space="preserve">während der Planung </w:t>
      </w:r>
      <w:r w:rsidRPr="006E3588">
        <w:t>aktiv in die Gestaltung der Büros einbezogen. So entstand eine Arbeitsumgebung, die die täglichen Anforderungen optimal unterstützt.</w:t>
      </w:r>
      <w:r w:rsidR="00B304DA" w:rsidRPr="00524730">
        <w:t xml:space="preserve"> </w:t>
      </w:r>
      <w:r w:rsidRPr="006E3588">
        <w:t xml:space="preserve">„Uns war es besonders wichtig, dass sich unsere Mitarbeitenden in dem neuen Gebäude wohlfühlen“, </w:t>
      </w:r>
      <w:r w:rsidRPr="003661D7">
        <w:t xml:space="preserve">betont </w:t>
      </w:r>
      <w:proofErr w:type="spellStart"/>
      <w:r w:rsidR="003661D7">
        <w:t>Farnung</w:t>
      </w:r>
      <w:proofErr w:type="spellEnd"/>
      <w:r w:rsidR="003661D7">
        <w:t>.</w:t>
      </w:r>
      <w:r w:rsidRPr="006E3588">
        <w:t xml:space="preserve"> „Nur so können wir langfristig erfolgreich arbeiten und unsere Position am Markt weiter stärken.“</w:t>
      </w:r>
    </w:p>
    <w:p w14:paraId="5803B3DD" w14:textId="77777777" w:rsidR="00E1333F" w:rsidRPr="00524730" w:rsidRDefault="00E1333F" w:rsidP="00524730">
      <w:pPr>
        <w:spacing w:line="360" w:lineRule="auto"/>
        <w:jc w:val="center"/>
        <w:rPr>
          <w:b/>
          <w:bCs/>
        </w:rPr>
      </w:pPr>
    </w:p>
    <w:p w14:paraId="347AAFED" w14:textId="77777777" w:rsidR="005B5F80" w:rsidRPr="00524730" w:rsidRDefault="005B5F80" w:rsidP="00524730">
      <w:pPr>
        <w:spacing w:line="360" w:lineRule="auto"/>
        <w:rPr>
          <w:b/>
          <w:bCs/>
        </w:rPr>
      </w:pPr>
      <w:r w:rsidRPr="00524730">
        <w:rPr>
          <w:b/>
          <w:bCs/>
        </w:rPr>
        <w:t>Ein Projekt mit Signalwirkung</w:t>
      </w:r>
    </w:p>
    <w:p w14:paraId="61BBE5B2" w14:textId="0E3A3AE4" w:rsidR="005B5F80" w:rsidRPr="00524730" w:rsidRDefault="005B5F80" w:rsidP="00524730">
      <w:pPr>
        <w:spacing w:line="360" w:lineRule="auto"/>
      </w:pPr>
      <w:r w:rsidRPr="00524730">
        <w:t xml:space="preserve">Mit dem Neubau setzt </w:t>
      </w:r>
      <w:r w:rsidR="00531272">
        <w:t xml:space="preserve">die </w:t>
      </w:r>
      <w:proofErr w:type="spellStart"/>
      <w:r w:rsidRPr="00524730">
        <w:t>Ratiodata</w:t>
      </w:r>
      <w:proofErr w:type="spellEnd"/>
      <w:r w:rsidRPr="00524730">
        <w:t xml:space="preserve"> ihre Wachstumsstrategie konsequent fort und zeigt, wie sich Digitalisierung, Nachhaltigkeit und moderne Arbeitswelten in einer Logistikimmobilie verbinden lassen. Für die EPG Consulting ist das Projekt ein weiteres Beispiel für die erfolgreiche Umsetzung komplexer Generalplanungsprojekte, bei denen Effizienz, ökologische Verantwortung und Zukunftsfähigkeit gleichermaßen im Fokus stehen. „Die Eröffnung in Koblenz ist für uns ein Meilenstein, der zeigt, wie ganzheitliche Generalplanung </w:t>
      </w:r>
      <w:r w:rsidR="006C31E8" w:rsidRPr="00524730">
        <w:t xml:space="preserve">echten </w:t>
      </w:r>
      <w:r w:rsidRPr="00524730">
        <w:t>Mehrwert schafft“, fasst Wilhelms zusammen. „Wir sind stolz, Teil dieses zukunftsweisenden Projekts zu sein.“</w:t>
      </w:r>
    </w:p>
    <w:p w14:paraId="4343A961" w14:textId="77777777" w:rsidR="009C3EBD" w:rsidRDefault="009C3EBD" w:rsidP="00BC5EAA">
      <w:pPr>
        <w:spacing w:line="360" w:lineRule="auto"/>
        <w:rPr>
          <w:rFonts w:ascii="Helvetica" w:hAnsi="Helvetica"/>
          <w:b/>
          <w:bCs/>
        </w:rPr>
      </w:pPr>
    </w:p>
    <w:p w14:paraId="42912776" w14:textId="77777777" w:rsidR="00D63847" w:rsidRDefault="00D63847" w:rsidP="00BC5EAA">
      <w:pPr>
        <w:spacing w:line="360" w:lineRule="auto"/>
        <w:rPr>
          <w:rFonts w:ascii="Helvetica" w:hAnsi="Helvetica"/>
          <w:b/>
          <w:bCs/>
        </w:rPr>
      </w:pPr>
    </w:p>
    <w:p w14:paraId="045A369F" w14:textId="77777777" w:rsidR="00D63847" w:rsidRDefault="00D63847" w:rsidP="00BC5EAA">
      <w:pPr>
        <w:spacing w:line="360" w:lineRule="auto"/>
        <w:rPr>
          <w:rFonts w:ascii="Helvetica" w:hAnsi="Helvetica"/>
          <w:b/>
          <w:bCs/>
        </w:rPr>
      </w:pPr>
    </w:p>
    <w:p w14:paraId="2F2088FA" w14:textId="77777777" w:rsidR="00D63847" w:rsidRDefault="00D63847" w:rsidP="00BC5EAA">
      <w:pPr>
        <w:spacing w:line="360" w:lineRule="auto"/>
        <w:rPr>
          <w:rFonts w:ascii="Helvetica" w:hAnsi="Helvetica"/>
          <w:b/>
          <w:bCs/>
        </w:rPr>
      </w:pPr>
    </w:p>
    <w:p w14:paraId="6D7FE842" w14:textId="77777777" w:rsidR="00D63847" w:rsidRDefault="00D63847" w:rsidP="00BC5EAA">
      <w:pPr>
        <w:spacing w:line="360" w:lineRule="auto"/>
        <w:rPr>
          <w:rFonts w:ascii="Helvetica" w:hAnsi="Helvetica"/>
          <w:b/>
          <w:bCs/>
        </w:rPr>
      </w:pPr>
    </w:p>
    <w:p w14:paraId="572E3B40" w14:textId="77777777" w:rsidR="00D63847" w:rsidRDefault="00D63847" w:rsidP="00BC5EAA">
      <w:pPr>
        <w:spacing w:line="360" w:lineRule="auto"/>
        <w:rPr>
          <w:rFonts w:ascii="Helvetica" w:hAnsi="Helvetica"/>
          <w:b/>
          <w:bCs/>
        </w:rPr>
      </w:pPr>
    </w:p>
    <w:p w14:paraId="63932499" w14:textId="77777777" w:rsidR="00D63847" w:rsidRDefault="00D63847" w:rsidP="00BC5EAA">
      <w:pPr>
        <w:spacing w:line="360" w:lineRule="auto"/>
        <w:rPr>
          <w:rFonts w:ascii="Helvetica" w:hAnsi="Helvetica"/>
          <w:b/>
          <w:bCs/>
        </w:rPr>
      </w:pPr>
    </w:p>
    <w:p w14:paraId="77D7B552" w14:textId="77777777" w:rsidR="00D63847" w:rsidRDefault="00D63847" w:rsidP="00BC5EAA">
      <w:pPr>
        <w:spacing w:line="360" w:lineRule="auto"/>
        <w:rPr>
          <w:rFonts w:ascii="Helvetica" w:hAnsi="Helvetica"/>
          <w:b/>
          <w:bCs/>
        </w:rPr>
      </w:pPr>
    </w:p>
    <w:p w14:paraId="1456D0B7" w14:textId="77777777" w:rsidR="00D63847" w:rsidRDefault="00D63847" w:rsidP="00BC5EAA">
      <w:pPr>
        <w:spacing w:line="360" w:lineRule="auto"/>
        <w:rPr>
          <w:rFonts w:ascii="Helvetica" w:hAnsi="Helvetica"/>
          <w:b/>
          <w:bCs/>
        </w:rPr>
      </w:pPr>
    </w:p>
    <w:p w14:paraId="2F76A064" w14:textId="77777777" w:rsidR="00D63847" w:rsidRDefault="00D63847" w:rsidP="00BC5EAA">
      <w:pPr>
        <w:spacing w:line="360" w:lineRule="auto"/>
        <w:rPr>
          <w:rFonts w:ascii="Helvetica" w:hAnsi="Helvetica"/>
          <w:b/>
          <w:bCs/>
        </w:rPr>
      </w:pPr>
    </w:p>
    <w:p w14:paraId="4A522E2B" w14:textId="77777777" w:rsidR="00D63847" w:rsidRDefault="00D63847" w:rsidP="00BC5EAA">
      <w:pPr>
        <w:spacing w:line="360" w:lineRule="auto"/>
        <w:rPr>
          <w:rFonts w:ascii="Helvetica" w:hAnsi="Helvetica"/>
          <w:b/>
          <w:bCs/>
        </w:rPr>
      </w:pPr>
    </w:p>
    <w:p w14:paraId="2845CBF4" w14:textId="77777777" w:rsidR="00D63847" w:rsidRDefault="00D63847" w:rsidP="00BC5EAA">
      <w:pPr>
        <w:spacing w:line="360" w:lineRule="auto"/>
        <w:rPr>
          <w:rFonts w:ascii="Helvetica" w:hAnsi="Helvetica"/>
          <w:b/>
          <w:bCs/>
        </w:rPr>
      </w:pPr>
    </w:p>
    <w:p w14:paraId="4858D216" w14:textId="77777777" w:rsidR="00532B4E" w:rsidRDefault="00532B4E" w:rsidP="008205FF">
      <w:pPr>
        <w:rPr>
          <w:rFonts w:ascii="Helvetica" w:hAnsi="Helvetica"/>
          <w:b/>
          <w:bCs/>
        </w:rPr>
      </w:pPr>
    </w:p>
    <w:p w14:paraId="6E48FF64" w14:textId="08A93228" w:rsidR="001528E7" w:rsidRPr="00B9222F" w:rsidRDefault="00967DA5" w:rsidP="008205FF">
      <w:pPr>
        <w:rPr>
          <w:b/>
          <w:bCs/>
          <w:color w:val="FF0000"/>
        </w:rPr>
      </w:pPr>
      <w:r>
        <w:rPr>
          <w:b/>
          <w:bCs/>
        </w:rPr>
        <w:lastRenderedPageBreak/>
        <w:t>S</w:t>
      </w:r>
      <w:r w:rsidR="001528E7" w:rsidRPr="00B9222F">
        <w:rPr>
          <w:b/>
          <w:bCs/>
        </w:rPr>
        <w:t xml:space="preserve">tand: </w:t>
      </w:r>
      <w:r w:rsidR="003F58D6" w:rsidRPr="00B9222F">
        <w:rPr>
          <w:b/>
          <w:bCs/>
        </w:rPr>
        <w:t xml:space="preserve"> </w:t>
      </w:r>
      <w:r w:rsidR="003F58D6" w:rsidRPr="00B9222F">
        <w:rPr>
          <w:b/>
          <w:bCs/>
        </w:rPr>
        <w:tab/>
      </w:r>
      <w:r w:rsidR="00A02653">
        <w:rPr>
          <w:b/>
          <w:bCs/>
        </w:rPr>
        <w:t>2</w:t>
      </w:r>
      <w:r w:rsidR="000A5A3D">
        <w:rPr>
          <w:b/>
          <w:bCs/>
        </w:rPr>
        <w:t>8</w:t>
      </w:r>
      <w:r w:rsidR="00A02653">
        <w:rPr>
          <w:b/>
          <w:bCs/>
        </w:rPr>
        <w:t>.10.2025</w:t>
      </w:r>
    </w:p>
    <w:p w14:paraId="3404DD75" w14:textId="1866ACBD" w:rsidR="00AD243B" w:rsidRDefault="003F58D6" w:rsidP="00AD243B">
      <w:pPr>
        <w:rPr>
          <w:b/>
          <w:bCs/>
        </w:rPr>
      </w:pPr>
      <w:r w:rsidRPr="00B9222F">
        <w:rPr>
          <w:b/>
          <w:bCs/>
        </w:rPr>
        <w:t xml:space="preserve">Umfang: </w:t>
      </w:r>
      <w:r w:rsidRPr="00B9222F">
        <w:rPr>
          <w:b/>
          <w:bCs/>
        </w:rPr>
        <w:tab/>
      </w:r>
      <w:bookmarkStart w:id="0" w:name="_Hlk32841333"/>
      <w:r w:rsidR="00532B4E">
        <w:rPr>
          <w:b/>
          <w:bCs/>
        </w:rPr>
        <w:t xml:space="preserve">6.128 </w:t>
      </w:r>
      <w:r w:rsidR="003530FF" w:rsidRPr="00B9222F">
        <w:rPr>
          <w:b/>
          <w:bCs/>
        </w:rPr>
        <w:t xml:space="preserve">Zeichen </w:t>
      </w:r>
      <w:r w:rsidR="006C55DE" w:rsidRPr="00B9222F">
        <w:rPr>
          <w:b/>
          <w:bCs/>
        </w:rPr>
        <w:t>inkl. Leerzeichen</w:t>
      </w:r>
    </w:p>
    <w:p w14:paraId="7928D8DC" w14:textId="53194687" w:rsidR="00E13896" w:rsidRDefault="00E13896" w:rsidP="00AD243B">
      <w:pPr>
        <w:rPr>
          <w:b/>
          <w:bCs/>
        </w:rPr>
      </w:pPr>
      <w:r w:rsidRPr="00E13896">
        <w:rPr>
          <w:b/>
          <w:bCs/>
        </w:rPr>
        <w:t xml:space="preserve">Bilder: </w:t>
      </w:r>
      <w:r w:rsidRPr="00E13896">
        <w:rPr>
          <w:b/>
          <w:bCs/>
        </w:rPr>
        <w:tab/>
      </w:r>
      <w:r w:rsidR="00A02653">
        <w:rPr>
          <w:b/>
          <w:bCs/>
        </w:rPr>
        <w:t>2</w:t>
      </w:r>
    </w:p>
    <w:p w14:paraId="6862E382" w14:textId="4843DDD3" w:rsidR="00524730" w:rsidRPr="00520836" w:rsidRDefault="00524730" w:rsidP="00524730">
      <w:pPr>
        <w:spacing w:after="180" w:line="312" w:lineRule="auto"/>
        <w:rPr>
          <w:b/>
          <w:bCs/>
          <w:kern w:val="24"/>
          <w:sz w:val="20"/>
          <w:szCs w:val="20"/>
        </w:rPr>
      </w:pPr>
      <w:r>
        <w:rPr>
          <w:b/>
          <w:bCs/>
          <w:kern w:val="24"/>
          <w:sz w:val="20"/>
          <w:szCs w:val="20"/>
        </w:rPr>
        <w:t>EPG</w:t>
      </w:r>
      <w:r w:rsidRPr="00520836">
        <w:rPr>
          <w:b/>
          <w:bCs/>
          <w:kern w:val="24"/>
          <w:sz w:val="20"/>
          <w:szCs w:val="20"/>
        </w:rPr>
        <w:t xml:space="preserve"> Consulting</w:t>
      </w:r>
    </w:p>
    <w:p w14:paraId="10D0AA7E" w14:textId="44994DA0" w:rsidR="00D63847" w:rsidRPr="00524730" w:rsidRDefault="00524730" w:rsidP="00524730">
      <w:pPr>
        <w:spacing w:after="180" w:line="360" w:lineRule="auto"/>
        <w:rPr>
          <w:kern w:val="24"/>
          <w:sz w:val="20"/>
          <w:szCs w:val="20"/>
        </w:rPr>
      </w:pPr>
      <w:r w:rsidRPr="00520836">
        <w:rPr>
          <w:kern w:val="24"/>
          <w:sz w:val="20"/>
          <w:szCs w:val="20"/>
        </w:rPr>
        <w:t>Die EPG Consulting ist eine herstellerunabhängige Logistikberatung, die ein umfassendes Spektrum an Beratungsleistungen in den Bereichen Lager- und Transportlogistik anbietet. Das breit gefächerte Expertenwissen umfasst die ganzheitliche Logistikplanung, die Optimierung von Logistikprozessen, maßgeschneiderte Lösungen für die Transportplanung und -optimierung, die Entwicklung komplexer Logistiksysteme sowie die Beratung und Generalplanung von Logistikstandorten und -</w:t>
      </w:r>
      <w:proofErr w:type="spellStart"/>
      <w:r w:rsidRPr="00520836">
        <w:rPr>
          <w:kern w:val="24"/>
          <w:sz w:val="20"/>
          <w:szCs w:val="20"/>
        </w:rPr>
        <w:t>bauvorhaben</w:t>
      </w:r>
      <w:proofErr w:type="spellEnd"/>
      <w:r w:rsidRPr="00520836">
        <w:rPr>
          <w:kern w:val="24"/>
          <w:sz w:val="20"/>
          <w:szCs w:val="20"/>
        </w:rPr>
        <w:t>. Die EPG Consulting erarbeitet nachhaltige und zukunftsfähige Lösungen aus einer Hand und greift dabei auf das Know-how aus zahlreichen Logistikprojekten zurück. Neben den Beratungs- und Planungsleistungen bietet die EPG Consulting eine Vielzahl weiterer Produkte und Dienstleistungen im Bereich der Logistik und des Supply-Chain-Managements.</w:t>
      </w:r>
    </w:p>
    <w:p w14:paraId="09ECA304" w14:textId="21CB56E1"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w:t>
      </w:r>
      <w:proofErr w:type="spellStart"/>
      <w:r w:rsidRPr="002570E0">
        <w:rPr>
          <w:b/>
          <w:bCs/>
          <w:kern w:val="24"/>
          <w:sz w:val="20"/>
          <w:szCs w:val="20"/>
        </w:rPr>
        <w:t>Logistics</w:t>
      </w:r>
      <w:proofErr w:type="spellEnd"/>
    </w:p>
    <w:p w14:paraId="3174C04A" w14:textId="2936FBFB" w:rsidR="005C4B99" w:rsidRPr="005C4B99" w:rsidRDefault="00ED6636" w:rsidP="005C4B99">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D63847">
        <w:rPr>
          <w:kern w:val="24"/>
          <w:sz w:val="20"/>
          <w:szCs w:val="20"/>
        </w:rPr>
        <w:t xml:space="preserve">nde </w:t>
      </w:r>
      <w:r w:rsidR="00E97A67" w:rsidRPr="003E530F">
        <w:rPr>
          <w:kern w:val="24"/>
          <w:sz w:val="20"/>
          <w:szCs w:val="20"/>
        </w:rPr>
        <w:t>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A4D0A" w14:textId="77777777" w:rsidR="00CA46B3" w:rsidRDefault="00CA46B3" w:rsidP="008205FF">
      <w:r>
        <w:separator/>
      </w:r>
    </w:p>
  </w:endnote>
  <w:endnote w:type="continuationSeparator" w:id="0">
    <w:p w14:paraId="75100B64" w14:textId="77777777" w:rsidR="00CA46B3" w:rsidRDefault="00CA46B3" w:rsidP="008205FF">
      <w:r>
        <w:continuationSeparator/>
      </w:r>
    </w:p>
  </w:endnote>
  <w:endnote w:type="continuationNotice" w:id="1">
    <w:p w14:paraId="11828CB5" w14:textId="77777777" w:rsidR="00CA46B3" w:rsidRDefault="00CA46B3"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8C6" w14:textId="77777777" w:rsidR="00CA46B3" w:rsidRDefault="00CA46B3" w:rsidP="008205FF">
      <w:r>
        <w:separator/>
      </w:r>
    </w:p>
  </w:footnote>
  <w:footnote w:type="continuationSeparator" w:id="0">
    <w:p w14:paraId="73A5707A" w14:textId="77777777" w:rsidR="00CA46B3" w:rsidRDefault="00CA46B3" w:rsidP="008205FF">
      <w:r>
        <w:continuationSeparator/>
      </w:r>
    </w:p>
  </w:footnote>
  <w:footnote w:type="continuationNotice" w:id="1">
    <w:p w14:paraId="1AEE1C90" w14:textId="77777777" w:rsidR="00CA46B3" w:rsidRDefault="00CA46B3"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3F6"/>
    <w:rsid w:val="0000384F"/>
    <w:rsid w:val="00003C30"/>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16173"/>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A1"/>
    <w:rsid w:val="000562B9"/>
    <w:rsid w:val="000563EE"/>
    <w:rsid w:val="00056B71"/>
    <w:rsid w:val="000574B7"/>
    <w:rsid w:val="00057915"/>
    <w:rsid w:val="00057B84"/>
    <w:rsid w:val="000609DA"/>
    <w:rsid w:val="00062F72"/>
    <w:rsid w:val="00063480"/>
    <w:rsid w:val="0006571B"/>
    <w:rsid w:val="000662BE"/>
    <w:rsid w:val="0007099F"/>
    <w:rsid w:val="00070ED3"/>
    <w:rsid w:val="00073273"/>
    <w:rsid w:val="00074D71"/>
    <w:rsid w:val="00075686"/>
    <w:rsid w:val="000759ED"/>
    <w:rsid w:val="00075CCD"/>
    <w:rsid w:val="000767B4"/>
    <w:rsid w:val="00077F83"/>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A3D"/>
    <w:rsid w:val="000A5EAA"/>
    <w:rsid w:val="000A68C0"/>
    <w:rsid w:val="000A6A48"/>
    <w:rsid w:val="000A73E8"/>
    <w:rsid w:val="000A7B06"/>
    <w:rsid w:val="000B01A0"/>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2D06"/>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0C28"/>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72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656"/>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CE"/>
    <w:rsid w:val="00215148"/>
    <w:rsid w:val="002167EC"/>
    <w:rsid w:val="00216D4F"/>
    <w:rsid w:val="00216F61"/>
    <w:rsid w:val="00217024"/>
    <w:rsid w:val="00220801"/>
    <w:rsid w:val="00221308"/>
    <w:rsid w:val="0022235C"/>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2514"/>
    <w:rsid w:val="0024451E"/>
    <w:rsid w:val="00244F44"/>
    <w:rsid w:val="00246B1E"/>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66B2"/>
    <w:rsid w:val="00276E6F"/>
    <w:rsid w:val="00280680"/>
    <w:rsid w:val="00281E7E"/>
    <w:rsid w:val="00282665"/>
    <w:rsid w:val="00282AA5"/>
    <w:rsid w:val="00282AC4"/>
    <w:rsid w:val="0028348F"/>
    <w:rsid w:val="00283F09"/>
    <w:rsid w:val="00284CC6"/>
    <w:rsid w:val="0028648E"/>
    <w:rsid w:val="0028782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D40"/>
    <w:rsid w:val="002C54F0"/>
    <w:rsid w:val="002C5A76"/>
    <w:rsid w:val="002C76E6"/>
    <w:rsid w:val="002C7C68"/>
    <w:rsid w:val="002D01D7"/>
    <w:rsid w:val="002D0E40"/>
    <w:rsid w:val="002D11A0"/>
    <w:rsid w:val="002D1845"/>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4CAA"/>
    <w:rsid w:val="0032585C"/>
    <w:rsid w:val="00326F3D"/>
    <w:rsid w:val="00327989"/>
    <w:rsid w:val="00327B86"/>
    <w:rsid w:val="00327C52"/>
    <w:rsid w:val="00327EE1"/>
    <w:rsid w:val="003308FD"/>
    <w:rsid w:val="00332544"/>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61D7"/>
    <w:rsid w:val="003673CA"/>
    <w:rsid w:val="003702AD"/>
    <w:rsid w:val="00370542"/>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418"/>
    <w:rsid w:val="003C2553"/>
    <w:rsid w:val="003C2F4B"/>
    <w:rsid w:val="003C3E30"/>
    <w:rsid w:val="003C477A"/>
    <w:rsid w:val="003C4FDA"/>
    <w:rsid w:val="003C5500"/>
    <w:rsid w:val="003C5CFA"/>
    <w:rsid w:val="003C6A6E"/>
    <w:rsid w:val="003C6D04"/>
    <w:rsid w:val="003C6FA5"/>
    <w:rsid w:val="003C7F7E"/>
    <w:rsid w:val="003D06D6"/>
    <w:rsid w:val="003D08AE"/>
    <w:rsid w:val="003D15BB"/>
    <w:rsid w:val="003D355C"/>
    <w:rsid w:val="003D3B25"/>
    <w:rsid w:val="003D484D"/>
    <w:rsid w:val="003D4B88"/>
    <w:rsid w:val="003D6330"/>
    <w:rsid w:val="003D77D8"/>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4AE3"/>
    <w:rsid w:val="00406243"/>
    <w:rsid w:val="00411F81"/>
    <w:rsid w:val="00412F7D"/>
    <w:rsid w:val="00415B63"/>
    <w:rsid w:val="004161C4"/>
    <w:rsid w:val="00417295"/>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1689"/>
    <w:rsid w:val="004421D3"/>
    <w:rsid w:val="00442434"/>
    <w:rsid w:val="0044364D"/>
    <w:rsid w:val="0044473C"/>
    <w:rsid w:val="004447BB"/>
    <w:rsid w:val="00444816"/>
    <w:rsid w:val="0044545A"/>
    <w:rsid w:val="004459F2"/>
    <w:rsid w:val="00445E28"/>
    <w:rsid w:val="00446629"/>
    <w:rsid w:val="00446C40"/>
    <w:rsid w:val="0044708C"/>
    <w:rsid w:val="0045017F"/>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0D52"/>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1EF"/>
    <w:rsid w:val="004A196F"/>
    <w:rsid w:val="004A1A4A"/>
    <w:rsid w:val="004A2189"/>
    <w:rsid w:val="004A2536"/>
    <w:rsid w:val="004A28AA"/>
    <w:rsid w:val="004A2DFC"/>
    <w:rsid w:val="004A2F01"/>
    <w:rsid w:val="004A31C9"/>
    <w:rsid w:val="004A48C5"/>
    <w:rsid w:val="004A55DF"/>
    <w:rsid w:val="004B01F0"/>
    <w:rsid w:val="004B01FA"/>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C83"/>
    <w:rsid w:val="004E3DA0"/>
    <w:rsid w:val="004E3F2C"/>
    <w:rsid w:val="004E407D"/>
    <w:rsid w:val="004E4574"/>
    <w:rsid w:val="004E4627"/>
    <w:rsid w:val="004E5D97"/>
    <w:rsid w:val="004E5F05"/>
    <w:rsid w:val="004E686A"/>
    <w:rsid w:val="004E7267"/>
    <w:rsid w:val="004E7818"/>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B00"/>
    <w:rsid w:val="00517E83"/>
    <w:rsid w:val="0052070C"/>
    <w:rsid w:val="00520C21"/>
    <w:rsid w:val="00521050"/>
    <w:rsid w:val="00523086"/>
    <w:rsid w:val="005239D9"/>
    <w:rsid w:val="00524730"/>
    <w:rsid w:val="005252AD"/>
    <w:rsid w:val="005264B3"/>
    <w:rsid w:val="0052656E"/>
    <w:rsid w:val="00526B49"/>
    <w:rsid w:val="00527575"/>
    <w:rsid w:val="00530E53"/>
    <w:rsid w:val="00531272"/>
    <w:rsid w:val="00532470"/>
    <w:rsid w:val="00532B4E"/>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CE"/>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B1F"/>
    <w:rsid w:val="00591D08"/>
    <w:rsid w:val="0059287F"/>
    <w:rsid w:val="005928C1"/>
    <w:rsid w:val="005932CE"/>
    <w:rsid w:val="00594FDE"/>
    <w:rsid w:val="00595D72"/>
    <w:rsid w:val="00596471"/>
    <w:rsid w:val="005971E1"/>
    <w:rsid w:val="005A051F"/>
    <w:rsid w:val="005A10BC"/>
    <w:rsid w:val="005A11FF"/>
    <w:rsid w:val="005A1415"/>
    <w:rsid w:val="005A4090"/>
    <w:rsid w:val="005A5BBF"/>
    <w:rsid w:val="005A7164"/>
    <w:rsid w:val="005B153E"/>
    <w:rsid w:val="005B2075"/>
    <w:rsid w:val="005B257D"/>
    <w:rsid w:val="005B294E"/>
    <w:rsid w:val="005B2C21"/>
    <w:rsid w:val="005B42BD"/>
    <w:rsid w:val="005B5030"/>
    <w:rsid w:val="005B58EE"/>
    <w:rsid w:val="005B5BF0"/>
    <w:rsid w:val="005B5F80"/>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34D9"/>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78B"/>
    <w:rsid w:val="0063541C"/>
    <w:rsid w:val="00635D14"/>
    <w:rsid w:val="00636944"/>
    <w:rsid w:val="00636E00"/>
    <w:rsid w:val="006378DA"/>
    <w:rsid w:val="00641B8D"/>
    <w:rsid w:val="00643067"/>
    <w:rsid w:val="0064410E"/>
    <w:rsid w:val="0064539F"/>
    <w:rsid w:val="00645DA7"/>
    <w:rsid w:val="00646301"/>
    <w:rsid w:val="006506FD"/>
    <w:rsid w:val="00651306"/>
    <w:rsid w:val="0065171F"/>
    <w:rsid w:val="00651F03"/>
    <w:rsid w:val="00652E71"/>
    <w:rsid w:val="00653A97"/>
    <w:rsid w:val="0065402A"/>
    <w:rsid w:val="006542CC"/>
    <w:rsid w:val="00654783"/>
    <w:rsid w:val="00654B76"/>
    <w:rsid w:val="0065542D"/>
    <w:rsid w:val="00656603"/>
    <w:rsid w:val="006579E2"/>
    <w:rsid w:val="006603F7"/>
    <w:rsid w:val="00660D8F"/>
    <w:rsid w:val="0066204B"/>
    <w:rsid w:val="006622B8"/>
    <w:rsid w:val="00664415"/>
    <w:rsid w:val="0066560C"/>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537"/>
    <w:rsid w:val="006B4C19"/>
    <w:rsid w:val="006B4DFB"/>
    <w:rsid w:val="006B5169"/>
    <w:rsid w:val="006B6DA8"/>
    <w:rsid w:val="006B725E"/>
    <w:rsid w:val="006B7ACE"/>
    <w:rsid w:val="006C012C"/>
    <w:rsid w:val="006C027F"/>
    <w:rsid w:val="006C0613"/>
    <w:rsid w:val="006C1107"/>
    <w:rsid w:val="006C31E8"/>
    <w:rsid w:val="006C3C64"/>
    <w:rsid w:val="006C3F84"/>
    <w:rsid w:val="006C3FFC"/>
    <w:rsid w:val="006C55DE"/>
    <w:rsid w:val="006C5B1E"/>
    <w:rsid w:val="006C6B62"/>
    <w:rsid w:val="006C6DA7"/>
    <w:rsid w:val="006C708B"/>
    <w:rsid w:val="006D112D"/>
    <w:rsid w:val="006D17F0"/>
    <w:rsid w:val="006D2970"/>
    <w:rsid w:val="006D2B9D"/>
    <w:rsid w:val="006D434B"/>
    <w:rsid w:val="006D5B0A"/>
    <w:rsid w:val="006D5CEE"/>
    <w:rsid w:val="006D67EA"/>
    <w:rsid w:val="006D6C4F"/>
    <w:rsid w:val="006D6CF5"/>
    <w:rsid w:val="006D6F7E"/>
    <w:rsid w:val="006D7675"/>
    <w:rsid w:val="006E03BB"/>
    <w:rsid w:val="006E09FE"/>
    <w:rsid w:val="006E0B48"/>
    <w:rsid w:val="006E10DB"/>
    <w:rsid w:val="006E2C65"/>
    <w:rsid w:val="006E3588"/>
    <w:rsid w:val="006E4278"/>
    <w:rsid w:val="006E4814"/>
    <w:rsid w:val="006E6663"/>
    <w:rsid w:val="006E7031"/>
    <w:rsid w:val="006F0446"/>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86F"/>
    <w:rsid w:val="007541D6"/>
    <w:rsid w:val="007547A6"/>
    <w:rsid w:val="00754CBC"/>
    <w:rsid w:val="00760BBE"/>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513"/>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371"/>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86"/>
    <w:rsid w:val="008A106E"/>
    <w:rsid w:val="008A172D"/>
    <w:rsid w:val="008A1E4B"/>
    <w:rsid w:val="008A22C0"/>
    <w:rsid w:val="008A40F8"/>
    <w:rsid w:val="008A412B"/>
    <w:rsid w:val="008A4758"/>
    <w:rsid w:val="008A4AD7"/>
    <w:rsid w:val="008A5B86"/>
    <w:rsid w:val="008A65AF"/>
    <w:rsid w:val="008A7E82"/>
    <w:rsid w:val="008B0081"/>
    <w:rsid w:val="008B068B"/>
    <w:rsid w:val="008B105E"/>
    <w:rsid w:val="008B106A"/>
    <w:rsid w:val="008B1772"/>
    <w:rsid w:val="008B1ED2"/>
    <w:rsid w:val="008B2301"/>
    <w:rsid w:val="008B275E"/>
    <w:rsid w:val="008B36E3"/>
    <w:rsid w:val="008B40DF"/>
    <w:rsid w:val="008B42E0"/>
    <w:rsid w:val="008B58D0"/>
    <w:rsid w:val="008B62EE"/>
    <w:rsid w:val="008B7D56"/>
    <w:rsid w:val="008C1CA8"/>
    <w:rsid w:val="008C261A"/>
    <w:rsid w:val="008C3547"/>
    <w:rsid w:val="008C392A"/>
    <w:rsid w:val="008C3A6E"/>
    <w:rsid w:val="008C43A4"/>
    <w:rsid w:val="008C5EAD"/>
    <w:rsid w:val="008C6455"/>
    <w:rsid w:val="008C72E2"/>
    <w:rsid w:val="008C7986"/>
    <w:rsid w:val="008C7D08"/>
    <w:rsid w:val="008C7ECD"/>
    <w:rsid w:val="008D115A"/>
    <w:rsid w:val="008D1A11"/>
    <w:rsid w:val="008D2B60"/>
    <w:rsid w:val="008D4172"/>
    <w:rsid w:val="008D4766"/>
    <w:rsid w:val="008D480B"/>
    <w:rsid w:val="008D524B"/>
    <w:rsid w:val="008D53E7"/>
    <w:rsid w:val="008D55D6"/>
    <w:rsid w:val="008D612A"/>
    <w:rsid w:val="008D6BBA"/>
    <w:rsid w:val="008D6D84"/>
    <w:rsid w:val="008D70D5"/>
    <w:rsid w:val="008D7202"/>
    <w:rsid w:val="008E1306"/>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162A"/>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899"/>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30B"/>
    <w:rsid w:val="00983C61"/>
    <w:rsid w:val="009851CE"/>
    <w:rsid w:val="009855D0"/>
    <w:rsid w:val="00985E11"/>
    <w:rsid w:val="009868C8"/>
    <w:rsid w:val="00987140"/>
    <w:rsid w:val="00987583"/>
    <w:rsid w:val="00987995"/>
    <w:rsid w:val="009879A9"/>
    <w:rsid w:val="009946C3"/>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B15"/>
    <w:rsid w:val="009C0FFC"/>
    <w:rsid w:val="009C22E7"/>
    <w:rsid w:val="009C37A3"/>
    <w:rsid w:val="009C3EBD"/>
    <w:rsid w:val="009C3EEE"/>
    <w:rsid w:val="009C40EC"/>
    <w:rsid w:val="009C4A7A"/>
    <w:rsid w:val="009C561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2653"/>
    <w:rsid w:val="00A0441A"/>
    <w:rsid w:val="00A04A49"/>
    <w:rsid w:val="00A04AED"/>
    <w:rsid w:val="00A04C95"/>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0C59"/>
    <w:rsid w:val="00A22241"/>
    <w:rsid w:val="00A23F04"/>
    <w:rsid w:val="00A24D3E"/>
    <w:rsid w:val="00A306DA"/>
    <w:rsid w:val="00A313C7"/>
    <w:rsid w:val="00A33425"/>
    <w:rsid w:val="00A340D5"/>
    <w:rsid w:val="00A35EBF"/>
    <w:rsid w:val="00A35ED6"/>
    <w:rsid w:val="00A36285"/>
    <w:rsid w:val="00A36501"/>
    <w:rsid w:val="00A36D34"/>
    <w:rsid w:val="00A376B4"/>
    <w:rsid w:val="00A4059B"/>
    <w:rsid w:val="00A409A0"/>
    <w:rsid w:val="00A40C68"/>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61DF"/>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4CFF"/>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F50"/>
    <w:rsid w:val="00AA3C7B"/>
    <w:rsid w:val="00AA5AAF"/>
    <w:rsid w:val="00AA79AA"/>
    <w:rsid w:val="00AA7B08"/>
    <w:rsid w:val="00AB023B"/>
    <w:rsid w:val="00AB12A7"/>
    <w:rsid w:val="00AB1D39"/>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4A9D"/>
    <w:rsid w:val="00B1650C"/>
    <w:rsid w:val="00B16A6C"/>
    <w:rsid w:val="00B20019"/>
    <w:rsid w:val="00B20520"/>
    <w:rsid w:val="00B21288"/>
    <w:rsid w:val="00B21D29"/>
    <w:rsid w:val="00B21EEB"/>
    <w:rsid w:val="00B22496"/>
    <w:rsid w:val="00B224D5"/>
    <w:rsid w:val="00B224FC"/>
    <w:rsid w:val="00B22E36"/>
    <w:rsid w:val="00B243A7"/>
    <w:rsid w:val="00B24B66"/>
    <w:rsid w:val="00B2584F"/>
    <w:rsid w:val="00B26CEE"/>
    <w:rsid w:val="00B276AB"/>
    <w:rsid w:val="00B27A11"/>
    <w:rsid w:val="00B304DA"/>
    <w:rsid w:val="00B314F0"/>
    <w:rsid w:val="00B3323F"/>
    <w:rsid w:val="00B33A6C"/>
    <w:rsid w:val="00B35778"/>
    <w:rsid w:val="00B35B97"/>
    <w:rsid w:val="00B35FB8"/>
    <w:rsid w:val="00B3607F"/>
    <w:rsid w:val="00B36A3D"/>
    <w:rsid w:val="00B36F11"/>
    <w:rsid w:val="00B37CB4"/>
    <w:rsid w:val="00B40178"/>
    <w:rsid w:val="00B40317"/>
    <w:rsid w:val="00B40326"/>
    <w:rsid w:val="00B404ED"/>
    <w:rsid w:val="00B46C59"/>
    <w:rsid w:val="00B47905"/>
    <w:rsid w:val="00B47BE4"/>
    <w:rsid w:val="00B50197"/>
    <w:rsid w:val="00B50225"/>
    <w:rsid w:val="00B50DCA"/>
    <w:rsid w:val="00B51B05"/>
    <w:rsid w:val="00B522C2"/>
    <w:rsid w:val="00B53B93"/>
    <w:rsid w:val="00B5454F"/>
    <w:rsid w:val="00B55D0D"/>
    <w:rsid w:val="00B5728A"/>
    <w:rsid w:val="00B61072"/>
    <w:rsid w:val="00B61A6B"/>
    <w:rsid w:val="00B61DF0"/>
    <w:rsid w:val="00B62265"/>
    <w:rsid w:val="00B6274F"/>
    <w:rsid w:val="00B62B69"/>
    <w:rsid w:val="00B62E5D"/>
    <w:rsid w:val="00B633E4"/>
    <w:rsid w:val="00B63BDC"/>
    <w:rsid w:val="00B64009"/>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378F"/>
    <w:rsid w:val="00BC5BD7"/>
    <w:rsid w:val="00BC5EAA"/>
    <w:rsid w:val="00BC662B"/>
    <w:rsid w:val="00BC683E"/>
    <w:rsid w:val="00BC793C"/>
    <w:rsid w:val="00BD3039"/>
    <w:rsid w:val="00BD38A2"/>
    <w:rsid w:val="00BD3C9B"/>
    <w:rsid w:val="00BD4099"/>
    <w:rsid w:val="00BD5776"/>
    <w:rsid w:val="00BD59D9"/>
    <w:rsid w:val="00BE06FE"/>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060A"/>
    <w:rsid w:val="00C1117B"/>
    <w:rsid w:val="00C11DB2"/>
    <w:rsid w:val="00C11E40"/>
    <w:rsid w:val="00C123DB"/>
    <w:rsid w:val="00C13D0F"/>
    <w:rsid w:val="00C13DED"/>
    <w:rsid w:val="00C13EE4"/>
    <w:rsid w:val="00C16203"/>
    <w:rsid w:val="00C17830"/>
    <w:rsid w:val="00C208C0"/>
    <w:rsid w:val="00C20CD3"/>
    <w:rsid w:val="00C20EB5"/>
    <w:rsid w:val="00C210A8"/>
    <w:rsid w:val="00C21A4E"/>
    <w:rsid w:val="00C22375"/>
    <w:rsid w:val="00C22604"/>
    <w:rsid w:val="00C22A05"/>
    <w:rsid w:val="00C23194"/>
    <w:rsid w:val="00C23731"/>
    <w:rsid w:val="00C23B19"/>
    <w:rsid w:val="00C23C58"/>
    <w:rsid w:val="00C25F77"/>
    <w:rsid w:val="00C25F8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B6"/>
    <w:rsid w:val="00C63ACE"/>
    <w:rsid w:val="00C6420A"/>
    <w:rsid w:val="00C64B50"/>
    <w:rsid w:val="00C64F32"/>
    <w:rsid w:val="00C65199"/>
    <w:rsid w:val="00C65363"/>
    <w:rsid w:val="00C65CBC"/>
    <w:rsid w:val="00C673E3"/>
    <w:rsid w:val="00C679A9"/>
    <w:rsid w:val="00C710FD"/>
    <w:rsid w:val="00C71F1E"/>
    <w:rsid w:val="00C73852"/>
    <w:rsid w:val="00C739CC"/>
    <w:rsid w:val="00C73F01"/>
    <w:rsid w:val="00C74444"/>
    <w:rsid w:val="00C74E81"/>
    <w:rsid w:val="00C759B0"/>
    <w:rsid w:val="00C76435"/>
    <w:rsid w:val="00C76B8E"/>
    <w:rsid w:val="00C76D4B"/>
    <w:rsid w:val="00C81196"/>
    <w:rsid w:val="00C82EA7"/>
    <w:rsid w:val="00C84235"/>
    <w:rsid w:val="00C84721"/>
    <w:rsid w:val="00C84B11"/>
    <w:rsid w:val="00C851DC"/>
    <w:rsid w:val="00C85E36"/>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6B3"/>
    <w:rsid w:val="00CA5E4B"/>
    <w:rsid w:val="00CA5F9A"/>
    <w:rsid w:val="00CB08D8"/>
    <w:rsid w:val="00CB0B83"/>
    <w:rsid w:val="00CB10C7"/>
    <w:rsid w:val="00CB2F8B"/>
    <w:rsid w:val="00CB4130"/>
    <w:rsid w:val="00CB440D"/>
    <w:rsid w:val="00CB44D1"/>
    <w:rsid w:val="00CB5654"/>
    <w:rsid w:val="00CB638F"/>
    <w:rsid w:val="00CB6AF6"/>
    <w:rsid w:val="00CB6EAC"/>
    <w:rsid w:val="00CB7116"/>
    <w:rsid w:val="00CC0CEC"/>
    <w:rsid w:val="00CC1123"/>
    <w:rsid w:val="00CC1518"/>
    <w:rsid w:val="00CC24F3"/>
    <w:rsid w:val="00CC2A10"/>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1912"/>
    <w:rsid w:val="00CF1E11"/>
    <w:rsid w:val="00CF4456"/>
    <w:rsid w:val="00CF56BA"/>
    <w:rsid w:val="00CF69CC"/>
    <w:rsid w:val="00D006FC"/>
    <w:rsid w:val="00D01575"/>
    <w:rsid w:val="00D0179A"/>
    <w:rsid w:val="00D017F1"/>
    <w:rsid w:val="00D01AC2"/>
    <w:rsid w:val="00D01E00"/>
    <w:rsid w:val="00D01E09"/>
    <w:rsid w:val="00D01FAA"/>
    <w:rsid w:val="00D02F52"/>
    <w:rsid w:val="00D03AE6"/>
    <w:rsid w:val="00D04A8A"/>
    <w:rsid w:val="00D04BF8"/>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65"/>
    <w:rsid w:val="00D522A1"/>
    <w:rsid w:val="00D52CB9"/>
    <w:rsid w:val="00D55680"/>
    <w:rsid w:val="00D55DA8"/>
    <w:rsid w:val="00D5701C"/>
    <w:rsid w:val="00D57204"/>
    <w:rsid w:val="00D5742A"/>
    <w:rsid w:val="00D60731"/>
    <w:rsid w:val="00D61484"/>
    <w:rsid w:val="00D61763"/>
    <w:rsid w:val="00D63847"/>
    <w:rsid w:val="00D65568"/>
    <w:rsid w:val="00D667A3"/>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39D"/>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2F74"/>
    <w:rsid w:val="00E13274"/>
    <w:rsid w:val="00E1333F"/>
    <w:rsid w:val="00E13896"/>
    <w:rsid w:val="00E15488"/>
    <w:rsid w:val="00E15BE3"/>
    <w:rsid w:val="00E161A3"/>
    <w:rsid w:val="00E16776"/>
    <w:rsid w:val="00E17CAE"/>
    <w:rsid w:val="00E206A4"/>
    <w:rsid w:val="00E20790"/>
    <w:rsid w:val="00E20FD6"/>
    <w:rsid w:val="00E21558"/>
    <w:rsid w:val="00E21978"/>
    <w:rsid w:val="00E228DF"/>
    <w:rsid w:val="00E23E37"/>
    <w:rsid w:val="00E24908"/>
    <w:rsid w:val="00E26A25"/>
    <w:rsid w:val="00E27563"/>
    <w:rsid w:val="00E27C0C"/>
    <w:rsid w:val="00E319E4"/>
    <w:rsid w:val="00E31B4E"/>
    <w:rsid w:val="00E32518"/>
    <w:rsid w:val="00E3339E"/>
    <w:rsid w:val="00E3360D"/>
    <w:rsid w:val="00E361DB"/>
    <w:rsid w:val="00E37865"/>
    <w:rsid w:val="00E37C19"/>
    <w:rsid w:val="00E37EF6"/>
    <w:rsid w:val="00E407C1"/>
    <w:rsid w:val="00E40886"/>
    <w:rsid w:val="00E408F5"/>
    <w:rsid w:val="00E40EC3"/>
    <w:rsid w:val="00E4120B"/>
    <w:rsid w:val="00E413FF"/>
    <w:rsid w:val="00E41482"/>
    <w:rsid w:val="00E43162"/>
    <w:rsid w:val="00E439BA"/>
    <w:rsid w:val="00E43F27"/>
    <w:rsid w:val="00E44D67"/>
    <w:rsid w:val="00E4573A"/>
    <w:rsid w:val="00E459A6"/>
    <w:rsid w:val="00E45F61"/>
    <w:rsid w:val="00E47239"/>
    <w:rsid w:val="00E5069D"/>
    <w:rsid w:val="00E50F01"/>
    <w:rsid w:val="00E51A37"/>
    <w:rsid w:val="00E520C8"/>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52BD"/>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21E"/>
    <w:rsid w:val="00EA7CBA"/>
    <w:rsid w:val="00EB54D3"/>
    <w:rsid w:val="00EB6059"/>
    <w:rsid w:val="00EB62DF"/>
    <w:rsid w:val="00EB6BAE"/>
    <w:rsid w:val="00EC05BD"/>
    <w:rsid w:val="00EC101A"/>
    <w:rsid w:val="00EC29F2"/>
    <w:rsid w:val="00EC389B"/>
    <w:rsid w:val="00EC5468"/>
    <w:rsid w:val="00EC5BE5"/>
    <w:rsid w:val="00EC715B"/>
    <w:rsid w:val="00ED115A"/>
    <w:rsid w:val="00ED152C"/>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379E"/>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77F"/>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CF1"/>
    <w:rsid w:val="00F501F8"/>
    <w:rsid w:val="00F53CF3"/>
    <w:rsid w:val="00F53F17"/>
    <w:rsid w:val="00F55BD1"/>
    <w:rsid w:val="00F5675F"/>
    <w:rsid w:val="00F569A7"/>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A20D7"/>
    <w:rsid w:val="00FA2222"/>
    <w:rsid w:val="00FA2974"/>
    <w:rsid w:val="00FA2E1D"/>
    <w:rsid w:val="00FA3F25"/>
    <w:rsid w:val="00FA4FF8"/>
    <w:rsid w:val="00FA5E64"/>
    <w:rsid w:val="00FA65F5"/>
    <w:rsid w:val="00FA6DF4"/>
    <w:rsid w:val="00FA789C"/>
    <w:rsid w:val="00FB141F"/>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151F"/>
    <w:rsid w:val="00FD1542"/>
    <w:rsid w:val="00FD2955"/>
    <w:rsid w:val="00FD5537"/>
    <w:rsid w:val="00FD57C7"/>
    <w:rsid w:val="00FD581C"/>
    <w:rsid w:val="00FD5D67"/>
    <w:rsid w:val="00FD63DC"/>
    <w:rsid w:val="00FD649A"/>
    <w:rsid w:val="00FD7231"/>
    <w:rsid w:val="00FE42CD"/>
    <w:rsid w:val="00FE4C50"/>
    <w:rsid w:val="00FE6D96"/>
    <w:rsid w:val="00FE7A70"/>
    <w:rsid w:val="00FE7B5C"/>
    <w:rsid w:val="00FF04C0"/>
    <w:rsid w:val="00FF1C84"/>
    <w:rsid w:val="00FF1CB0"/>
    <w:rsid w:val="00FF1DFF"/>
    <w:rsid w:val="00FF21E9"/>
    <w:rsid w:val="00FF2512"/>
    <w:rsid w:val="00FF4E73"/>
    <w:rsid w:val="00FF6347"/>
    <w:rsid w:val="00FF744C"/>
    <w:rsid w:val="00FF7F0C"/>
    <w:rsid w:val="027CC800"/>
    <w:rsid w:val="06630F66"/>
    <w:rsid w:val="06EE36D5"/>
    <w:rsid w:val="07033F06"/>
    <w:rsid w:val="0986E558"/>
    <w:rsid w:val="09A70046"/>
    <w:rsid w:val="0A963067"/>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A45396E"/>
    <w:rsid w:val="1BBEE2C9"/>
    <w:rsid w:val="1CCA8E09"/>
    <w:rsid w:val="1CDDEEBF"/>
    <w:rsid w:val="1EB9716E"/>
    <w:rsid w:val="2020C52E"/>
    <w:rsid w:val="20E2A234"/>
    <w:rsid w:val="2133A171"/>
    <w:rsid w:val="25BA565F"/>
    <w:rsid w:val="27402DFB"/>
    <w:rsid w:val="275626C0"/>
    <w:rsid w:val="29A7FDAA"/>
    <w:rsid w:val="2C7E04A2"/>
    <w:rsid w:val="2CED5DA7"/>
    <w:rsid w:val="2E6C026E"/>
    <w:rsid w:val="2FEFCD8C"/>
    <w:rsid w:val="321A5A0F"/>
    <w:rsid w:val="32DFB256"/>
    <w:rsid w:val="340B3D98"/>
    <w:rsid w:val="36F8A7F4"/>
    <w:rsid w:val="37AEEAE1"/>
    <w:rsid w:val="39D23060"/>
    <w:rsid w:val="3C5B3909"/>
    <w:rsid w:val="3D607C22"/>
    <w:rsid w:val="3D65E698"/>
    <w:rsid w:val="3DA943D3"/>
    <w:rsid w:val="3DB66058"/>
    <w:rsid w:val="3F4DEB60"/>
    <w:rsid w:val="4133470B"/>
    <w:rsid w:val="42B18D2A"/>
    <w:rsid w:val="4369FBCF"/>
    <w:rsid w:val="441F4D8C"/>
    <w:rsid w:val="45C63634"/>
    <w:rsid w:val="46B21643"/>
    <w:rsid w:val="4757B6C2"/>
    <w:rsid w:val="47773542"/>
    <w:rsid w:val="4B801282"/>
    <w:rsid w:val="4E8B5D5A"/>
    <w:rsid w:val="4FD3738A"/>
    <w:rsid w:val="50A58329"/>
    <w:rsid w:val="51233637"/>
    <w:rsid w:val="529F4955"/>
    <w:rsid w:val="52DBAE5D"/>
    <w:rsid w:val="54758497"/>
    <w:rsid w:val="5477D366"/>
    <w:rsid w:val="551DBDD9"/>
    <w:rsid w:val="55DE6C66"/>
    <w:rsid w:val="568AD498"/>
    <w:rsid w:val="56DF49D9"/>
    <w:rsid w:val="57E3F69A"/>
    <w:rsid w:val="5999DCD0"/>
    <w:rsid w:val="5AA51823"/>
    <w:rsid w:val="5E6FCEF9"/>
    <w:rsid w:val="5ED80DE5"/>
    <w:rsid w:val="5F2A9ED5"/>
    <w:rsid w:val="5F379B8C"/>
    <w:rsid w:val="67D00839"/>
    <w:rsid w:val="6A5F7E9F"/>
    <w:rsid w:val="6C945716"/>
    <w:rsid w:val="6C9D38ED"/>
    <w:rsid w:val="6E10077F"/>
    <w:rsid w:val="6E826DEE"/>
    <w:rsid w:val="6F6FA53D"/>
    <w:rsid w:val="7121B4D8"/>
    <w:rsid w:val="713FD09A"/>
    <w:rsid w:val="723AB043"/>
    <w:rsid w:val="76148CBE"/>
    <w:rsid w:val="76313345"/>
    <w:rsid w:val="7AD917E8"/>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5CF8FE37-8477-4A74-9F28-197A0F67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 w:type="character" w:styleId="Erwhnung">
    <w:name w:val="Mention"/>
    <w:basedOn w:val="Absatz-Standardschriftart"/>
    <w:uiPriority w:val="99"/>
    <w:unhideWhenUsed/>
    <w:rsid w:val="00E414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18300955">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114645990">
          <w:marLeft w:val="0"/>
          <w:marRight w:val="0"/>
          <w:marTop w:val="0"/>
          <w:marBottom w:val="0"/>
          <w:divBdr>
            <w:top w:val="none" w:sz="0" w:space="0" w:color="auto"/>
            <w:left w:val="none" w:sz="0" w:space="0" w:color="auto"/>
            <w:bottom w:val="none" w:sz="0" w:space="0" w:color="auto"/>
            <w:right w:val="none" w:sz="0" w:space="0" w:color="auto"/>
          </w:divBdr>
        </w:div>
        <w:div w:id="460727791">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760222656">
          <w:marLeft w:val="0"/>
          <w:marRight w:val="0"/>
          <w:marTop w:val="0"/>
          <w:marBottom w:val="0"/>
          <w:divBdr>
            <w:top w:val="none" w:sz="0" w:space="0" w:color="auto"/>
            <w:left w:val="none" w:sz="0" w:space="0" w:color="auto"/>
            <w:bottom w:val="none" w:sz="0" w:space="0" w:color="auto"/>
            <w:right w:val="none" w:sz="0" w:space="0" w:color="auto"/>
          </w:divBdr>
        </w:div>
        <w:div w:id="1146553092">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111705704">
          <w:marLeft w:val="0"/>
          <w:marRight w:val="0"/>
          <w:marTop w:val="0"/>
          <w:marBottom w:val="0"/>
          <w:divBdr>
            <w:top w:val="none" w:sz="0" w:space="0" w:color="auto"/>
            <w:left w:val="none" w:sz="0" w:space="0" w:color="auto"/>
            <w:bottom w:val="none" w:sz="0" w:space="0" w:color="auto"/>
            <w:right w:val="none" w:sz="0" w:space="0" w:color="auto"/>
          </w:divBdr>
        </w:div>
        <w:div w:id="192683813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279606169">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1109929027">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22631489">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988167581">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bf2fcf71-2ab9-4dcb-aafb-8f36f3e4edfa"/>
    <ds:schemaRef ds:uri="fbc8fa06-adf2-4ff1-93ca-14722ba6a113"/>
  </ds:schemaRefs>
</ds:datastoreItem>
</file>

<file path=customXml/itemProps2.xml><?xml version="1.0" encoding="utf-8"?>
<ds:datastoreItem xmlns:ds="http://schemas.openxmlformats.org/officeDocument/2006/customXml" ds:itemID="{7BCFB22D-DEF7-40EC-AC38-B300987BC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7274</Characters>
  <Application>Microsoft Office Word</Application>
  <DocSecurity>0</DocSecurity>
  <Lines>60</Lines>
  <Paragraphs>16</Paragraphs>
  <ScaleCrop>false</ScaleCrop>
  <Company/>
  <LinksUpToDate>false</LinksUpToDate>
  <CharactersWithSpaces>8412</CharactersWithSpaces>
  <SharedDoc>false</SharedDoc>
  <HLinks>
    <vt:vector size="18" baseType="variant">
      <vt:variant>
        <vt:i4>2359366</vt:i4>
      </vt:variant>
      <vt:variant>
        <vt:i4>6</vt:i4>
      </vt:variant>
      <vt:variant>
        <vt:i4>0</vt:i4>
      </vt:variant>
      <vt:variant>
        <vt:i4>5</vt:i4>
      </vt:variant>
      <vt:variant>
        <vt:lpwstr>mailto:Marcel.Wilhelms@epg.com</vt:lpwstr>
      </vt:variant>
      <vt:variant>
        <vt:lpwstr/>
      </vt:variant>
      <vt:variant>
        <vt:i4>7012365</vt:i4>
      </vt:variant>
      <vt:variant>
        <vt:i4>3</vt:i4>
      </vt:variant>
      <vt:variant>
        <vt:i4>0</vt:i4>
      </vt:variant>
      <vt:variant>
        <vt:i4>5</vt:i4>
      </vt:variant>
      <vt:variant>
        <vt:lpwstr>mailto:Thor.Riemschneider@bfound.com</vt:lpwstr>
      </vt:variant>
      <vt:variant>
        <vt:lpwstr/>
      </vt:variant>
      <vt:variant>
        <vt:i4>2359366</vt:i4>
      </vt:variant>
      <vt:variant>
        <vt:i4>0</vt:i4>
      </vt:variant>
      <vt:variant>
        <vt:i4>0</vt:i4>
      </vt:variant>
      <vt:variant>
        <vt:i4>5</vt:i4>
      </vt:variant>
      <vt:variant>
        <vt:lpwstr>mailto:Marcel.Wilhelms@epg.com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Herrmann, Lucie</cp:lastModifiedBy>
  <cp:revision>192</cp:revision>
  <dcterms:created xsi:type="dcterms:W3CDTF">2025-04-18T05:57:00Z</dcterms:created>
  <dcterms:modified xsi:type="dcterms:W3CDTF">2025-10-28T07:45:00Z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0x0101008E370C1C3860E342A1E8806A29CE08BA</vt:lpwstr>
  </property>
  <property fmtid="{D5CDD505-2E9C-101B-9397-08002B2CF9AE}" pid="3" name="MediaServiceImageTags">
    <vt:lpwstr/>
  </property>
</Properties>
</file>