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14CBC" w14:textId="77777777" w:rsidR="00A42E9D" w:rsidRPr="00A42E9D" w:rsidRDefault="00A42E9D" w:rsidP="00A42E9D">
      <w:pPr>
        <w:jc w:val="center"/>
        <w:rPr>
          <w:b/>
        </w:rPr>
      </w:pPr>
      <w:r w:rsidRPr="00A42E9D">
        <w:rPr>
          <w:b/>
        </w:rPr>
        <w:t>Qu’y a-t-il dans une boîte ?</w:t>
      </w:r>
    </w:p>
    <w:p w14:paraId="46A99F4A" w14:textId="77777777" w:rsidR="00A42E9D" w:rsidRPr="00A42E9D" w:rsidRDefault="00A42E9D" w:rsidP="00A42E9D">
      <w:pPr>
        <w:jc w:val="center"/>
        <w:rPr>
          <w:b/>
          <w:sz w:val="40"/>
        </w:rPr>
      </w:pPr>
      <w:r w:rsidRPr="00A42E9D">
        <w:rPr>
          <w:b/>
          <w:sz w:val="40"/>
        </w:rPr>
        <w:t>Les opérations intelligentes de ROSSMANN propulsées par LYDIA Voice</w:t>
      </w:r>
    </w:p>
    <w:p w14:paraId="1068B2FF" w14:textId="77777777" w:rsidR="00C6490C" w:rsidRDefault="00C6490C" w:rsidP="00A42E9D">
      <w:pPr>
        <w:rPr>
          <w:b/>
        </w:rPr>
      </w:pPr>
    </w:p>
    <w:p w14:paraId="7450AF4C" w14:textId="3EB71335" w:rsidR="00A42E9D" w:rsidRDefault="00A42E9D" w:rsidP="00A42E9D">
      <w:pPr>
        <w:rPr>
          <w:b/>
        </w:rPr>
      </w:pPr>
      <w:r w:rsidRPr="00A42E9D">
        <w:rPr>
          <w:b/>
        </w:rPr>
        <w:t xml:space="preserve">Grâce à un développement interne innovant, la chaîne de drogueries ROSSMANN optimise ses processus de préparation de commandes. En collaboration avec EPG (Ehrhardt Partner Group), l’entreprise a mis en place le système de pilotage WIIEB. Celui-ci utilise un algorithme intelligent pour calculer la répartition optimale des articles dans les </w:t>
      </w:r>
      <w:proofErr w:type="spellStart"/>
      <w:r w:rsidRPr="00A42E9D">
        <w:rPr>
          <w:b/>
        </w:rPr>
        <w:t>rolls</w:t>
      </w:r>
      <w:proofErr w:type="spellEnd"/>
      <w:r w:rsidRPr="00A42E9D">
        <w:rPr>
          <w:b/>
        </w:rPr>
        <w:t>, en tenant compte de paramètres tels que la taille, le poids et le contenu des produits. Les employés reçoivent les instructions de prélèvement via des afficheurs Put-to-Light et la solution vocale LYDIA Voice. Le système WIIEB garantit une transparence totale en indiquant précisément quels articles sont placés dans quel contenant. Cela permet non seulement d’optimiser le chargement, mais aussi de faciliter l’étiquetage clair, un aspect particulièrement important pour le transport de marchandises dangereuses.</w:t>
      </w:r>
    </w:p>
    <w:p w14:paraId="19DFEDEB" w14:textId="77777777" w:rsidR="00C6490C" w:rsidRPr="00A42E9D" w:rsidRDefault="00C6490C" w:rsidP="00A42E9D">
      <w:pPr>
        <w:rPr>
          <w:b/>
        </w:rPr>
      </w:pPr>
    </w:p>
    <w:p w14:paraId="39DCD8D2" w14:textId="77777777" w:rsidR="00BB3C50" w:rsidRPr="00BB3C50" w:rsidRDefault="00BB3C50" w:rsidP="00BB3C50">
      <w:pPr>
        <w:rPr>
          <w:bCs/>
        </w:rPr>
      </w:pPr>
      <w:r w:rsidRPr="00BB3C50">
        <w:rPr>
          <w:bCs/>
        </w:rPr>
        <w:t xml:space="preserve">« Qu’y a-t-il dans un roll ? » Une question apparemment simple, mais qui reste souvent sans réponse dans la réalité quotidienne de la préparation de commandes. Lors du chargement des chariots roulants, les employés disposent généralement d’une grande liberté et décident eux-mêmes de la répartition des articles entre les conteneurs. Résultat : les </w:t>
      </w:r>
      <w:proofErr w:type="spellStart"/>
      <w:r w:rsidRPr="00BB3C50">
        <w:rPr>
          <w:bCs/>
        </w:rPr>
        <w:t>rolls</w:t>
      </w:r>
      <w:proofErr w:type="spellEnd"/>
      <w:r w:rsidRPr="00BB3C50">
        <w:rPr>
          <w:bCs/>
        </w:rPr>
        <w:t xml:space="preserve"> sont souvent chargés de manière inégale, certains dépassant même le poids maximum autorisé. ROSSMANN était confronté exactement à ce problème. Dans ses huit centres de distribution régionaux, l’entreprise prépare environ 1 300 expéditions quotidiennes pour ses magasins. Trop souvent, les </w:t>
      </w:r>
      <w:proofErr w:type="spellStart"/>
      <w:r w:rsidRPr="00BB3C50">
        <w:rPr>
          <w:bCs/>
        </w:rPr>
        <w:t>rolls</w:t>
      </w:r>
      <w:proofErr w:type="spellEnd"/>
      <w:r w:rsidRPr="00BB3C50">
        <w:rPr>
          <w:bCs/>
        </w:rPr>
        <w:t xml:space="preserve"> terminés s’avéraient trop lourds pour l’expédition. Réduire le nombre de produits par boîte n’était pas une option, car les magasins dépendent de la disponibilité complète des marchandises. Diminuer le volume par roll aurait inévitablement conduit à davantage d’expéditions, plus de kilomètres parcourus et une hausse des coûts logistiques.</w:t>
      </w:r>
    </w:p>
    <w:p w14:paraId="6876D298" w14:textId="77777777" w:rsidR="00BB3C50" w:rsidRPr="00BB3C50" w:rsidRDefault="00BB3C50" w:rsidP="00BB3C50">
      <w:pPr>
        <w:rPr>
          <w:bCs/>
        </w:rPr>
      </w:pPr>
      <w:r w:rsidRPr="00BB3C50">
        <w:rPr>
          <w:bCs/>
        </w:rPr>
        <w:t xml:space="preserve">La mission de l’équipe logistique de ROSSMANN était donc de mieux répartir le poids entre les </w:t>
      </w:r>
      <w:proofErr w:type="spellStart"/>
      <w:r w:rsidRPr="00BB3C50">
        <w:rPr>
          <w:bCs/>
        </w:rPr>
        <w:t>rolls</w:t>
      </w:r>
      <w:proofErr w:type="spellEnd"/>
      <w:r w:rsidRPr="00BB3C50">
        <w:rPr>
          <w:bCs/>
        </w:rPr>
        <w:t xml:space="preserve"> et d’exploiter au mieux le volume disponible. Ils cherchaient une solution permettant </w:t>
      </w:r>
      <w:r w:rsidRPr="00BB3C50">
        <w:rPr>
          <w:bCs/>
        </w:rPr>
        <w:lastRenderedPageBreak/>
        <w:t>de maîtriser précisément le processus de chargement tout en garantissant une transparence totale : à tout moment, il devait être clair quels articles se trouvaient dans quelle boîte — un aspect crucial notamment pour l’étiquetage des produits dangereux.</w:t>
      </w:r>
      <w:r w:rsidRPr="00BB3C50">
        <w:rPr>
          <w:bCs/>
        </w:rPr>
        <w:br/>
        <w:t>Pour répondre à ces exigences, une combinaison complexe de matériel et de logiciel s’imposait, aucune solution « clé en main » du marché ne correspondant aux besoins spécifiques de ROSSMANN. L’entreprise a donc choisi de développer un système dédié en interne.</w:t>
      </w:r>
    </w:p>
    <w:p w14:paraId="0BF27E24" w14:textId="77777777" w:rsidR="00F4322E" w:rsidRPr="00F4322E" w:rsidRDefault="00F4322E" w:rsidP="00F4322E">
      <w:pPr>
        <w:rPr>
          <w:b/>
        </w:rPr>
      </w:pPr>
    </w:p>
    <w:p w14:paraId="119EB194" w14:textId="430E056A" w:rsidR="00F4322E" w:rsidRPr="00F4322E" w:rsidRDefault="00F4322E" w:rsidP="00F4322E">
      <w:pPr>
        <w:rPr>
          <w:b/>
        </w:rPr>
      </w:pPr>
      <w:r w:rsidRPr="00F4322E">
        <w:rPr>
          <w:b/>
        </w:rPr>
        <w:t>Pilotage intelligent pour une préparation efficace – Le système WIIEB</w:t>
      </w:r>
    </w:p>
    <w:p w14:paraId="333F7D3F" w14:textId="31BC66FD" w:rsidR="00F4322E" w:rsidRPr="00F4322E" w:rsidRDefault="00F4322E" w:rsidP="00F4322E">
      <w:pPr>
        <w:rPr>
          <w:bCs/>
        </w:rPr>
      </w:pPr>
      <w:r w:rsidRPr="00F4322E">
        <w:rPr>
          <w:bCs/>
        </w:rPr>
        <w:t>WIIEB, acronyme de « Was ist in einer Box » en allemand (« Qu’y a-t-il dans une boîte »), combine trois technologies clés : Pick-by-Voice, Put-to-Light et un logiciel de pilotage intelligent.</w:t>
      </w:r>
      <w:r>
        <w:rPr>
          <w:bCs/>
        </w:rPr>
        <w:t xml:space="preserve"> </w:t>
      </w:r>
      <w:r w:rsidRPr="00F4322E">
        <w:rPr>
          <w:bCs/>
        </w:rPr>
        <w:t>Grâce au casque, l’opérateur reçoit des instructions vocales claires indiquant quels articles prélever, à quel emplacement et en quelle quantité. Avec Pick-by-Voice, il garde toujours les mains libres, sans avoir besoin de listes papier ou de terminaux portables. Le travail devient ainsi plus précis, ergonomique et concentré.</w:t>
      </w:r>
      <w:r>
        <w:rPr>
          <w:bCs/>
        </w:rPr>
        <w:t xml:space="preserve"> </w:t>
      </w:r>
      <w:r w:rsidRPr="00F4322E">
        <w:rPr>
          <w:bCs/>
        </w:rPr>
        <w:t xml:space="preserve">En parallèle, l’affectation intelligente des articles garantit une utilisation optimale de l’espace disponible : les vides dans les boîtes sont minimisés et le volume est exploité efficacement. Comme les huit entrepôts de ROSSMANN expédient environ 25 800 </w:t>
      </w:r>
      <w:proofErr w:type="spellStart"/>
      <w:r w:rsidRPr="00F4322E">
        <w:rPr>
          <w:bCs/>
        </w:rPr>
        <w:t>rolls</w:t>
      </w:r>
      <w:proofErr w:type="spellEnd"/>
      <w:r w:rsidRPr="00F4322E">
        <w:rPr>
          <w:bCs/>
        </w:rPr>
        <w:t xml:space="preserve"> par jour vers les magasins, cette optimisation représente un avantage considérable : moins de suremballage, meilleure utilisation de l’espace et baisse des coûts de transport.</w:t>
      </w:r>
    </w:p>
    <w:p w14:paraId="4CF123D5" w14:textId="77777777" w:rsidR="00421D1B" w:rsidRPr="00BB3C50" w:rsidRDefault="00421D1B" w:rsidP="00BB3C50">
      <w:pPr>
        <w:rPr>
          <w:bCs/>
        </w:rPr>
      </w:pPr>
    </w:p>
    <w:p w14:paraId="33371FCF" w14:textId="172794AD" w:rsidR="00421D1B" w:rsidRDefault="009E0EFD" w:rsidP="009E0EFD">
      <w:pPr>
        <w:rPr>
          <w:bCs/>
        </w:rPr>
      </w:pPr>
      <w:r w:rsidRPr="009E0EFD">
        <w:rPr>
          <w:bCs/>
        </w:rPr>
        <w:t xml:space="preserve">« Le processus WIIEB inaugure une nouvelle ère de préparation de commandes pour nous », déclare Hendrik van </w:t>
      </w:r>
      <w:proofErr w:type="spellStart"/>
      <w:r w:rsidRPr="009E0EFD">
        <w:rPr>
          <w:bCs/>
        </w:rPr>
        <w:t>Duuren</w:t>
      </w:r>
      <w:proofErr w:type="spellEnd"/>
      <w:r w:rsidRPr="009E0EFD">
        <w:rPr>
          <w:bCs/>
        </w:rPr>
        <w:t xml:space="preserve">, Directeur Général Logistique chez ROSSMANN. « Grâce au nouveau système, nous savons toujours exactement ce que contient chaque roll. C’est une étape décisive pour notre logistique, qui nous apporte de nombreux bénéfices. La répartition des charges est optimisée, les </w:t>
      </w:r>
      <w:proofErr w:type="spellStart"/>
      <w:r w:rsidRPr="009E0EFD">
        <w:rPr>
          <w:bCs/>
        </w:rPr>
        <w:t>rolls</w:t>
      </w:r>
      <w:proofErr w:type="spellEnd"/>
      <w:r w:rsidRPr="009E0EFD">
        <w:rPr>
          <w:bCs/>
        </w:rPr>
        <w:t xml:space="preserve"> sont plus faciles à manipuler, les dommages liés à un mauvais chargement sont réduits et l’utilisation de la capacité des camions est améliorée. Cela nous aide également à respecter plus facilement les exigences légales. »</w:t>
      </w:r>
    </w:p>
    <w:p w14:paraId="72D656E1" w14:textId="77777777" w:rsidR="009E0EFD" w:rsidRDefault="009E0EFD" w:rsidP="009E0EFD">
      <w:pPr>
        <w:rPr>
          <w:bCs/>
        </w:rPr>
      </w:pPr>
    </w:p>
    <w:p w14:paraId="44098DBF" w14:textId="77777777" w:rsidR="009E0EFD" w:rsidRPr="009E0EFD" w:rsidRDefault="009E0EFD" w:rsidP="009E0EFD">
      <w:pPr>
        <w:rPr>
          <w:b/>
        </w:rPr>
      </w:pPr>
      <w:r w:rsidRPr="009E0EFD">
        <w:rPr>
          <w:b/>
        </w:rPr>
        <w:t>LYDIA Voice comme élément central de la solution</w:t>
      </w:r>
    </w:p>
    <w:p w14:paraId="3D8FBC91" w14:textId="77777777" w:rsidR="009E0EFD" w:rsidRDefault="009E0EFD" w:rsidP="009E0EFD">
      <w:pPr>
        <w:rPr>
          <w:bCs/>
        </w:rPr>
      </w:pPr>
      <w:r w:rsidRPr="009E0EFD">
        <w:rPr>
          <w:bCs/>
        </w:rPr>
        <w:t xml:space="preserve">Au cœur du nouveau système se trouve la puissante technologie Pick-by-Voice LYDIA Voice développée par EPG. Elle constitue la base d’une préparation de commandes vocale, </w:t>
      </w:r>
      <w:r w:rsidRPr="009E0EFD">
        <w:rPr>
          <w:bCs/>
        </w:rPr>
        <w:lastRenderedPageBreak/>
        <w:t>intuitive, ergonomique et sûre, même dans des conditions d’entrepôt exigeantes.</w:t>
      </w:r>
      <w:r w:rsidRPr="009E0EFD">
        <w:rPr>
          <w:bCs/>
        </w:rPr>
        <w:br/>
        <w:t>Grâce à sa reconnaissance vocale basée sur l’IA, LYDIA Voice fonctionne immédiatement, sans apprentissage préalable de la voix, et s’adapte facilement à différents locuteurs, dialectes et bruits de fond. Pour ROSSMANN, cela signifie une fiabilité maximale des processus avec un minimum de formation.</w:t>
      </w:r>
    </w:p>
    <w:p w14:paraId="0877E9F1" w14:textId="77777777" w:rsidR="009E0EFD" w:rsidRPr="009E0EFD" w:rsidRDefault="009E0EFD" w:rsidP="009E0EFD">
      <w:pPr>
        <w:rPr>
          <w:bCs/>
        </w:rPr>
      </w:pPr>
    </w:p>
    <w:p w14:paraId="4E41DAE5" w14:textId="77777777" w:rsidR="009E0EFD" w:rsidRPr="009E0EFD" w:rsidRDefault="009E0EFD" w:rsidP="009E0EFD">
      <w:pPr>
        <w:rPr>
          <w:bCs/>
        </w:rPr>
      </w:pPr>
      <w:r w:rsidRPr="009E0EFD">
        <w:rPr>
          <w:bCs/>
        </w:rPr>
        <w:t>L’intégration poussée de LYDIA Voice dans le système WIIEB permet une communication fluide entre les opérateurs, les systèmes et les véhicules. Les instructions vocales guident les préparateurs avec assurance à chaque étape : du prélèvement des articles à leur placement dans la bonne position de chargement, le tout complété par un retour visuel via le Put-to-Light. Chaque mouvement est ainsi parfaitement contrôlé et documenté. Résultat : la technologie éprouvée de LYDIA Voice devient non seulement un moteur de productivité, mais aussi un facteur clé pour garantir la transparence, réduire les erreurs et améliorer l’ergonomie au quotidien.</w:t>
      </w:r>
    </w:p>
    <w:p w14:paraId="4F776353" w14:textId="77777777" w:rsidR="009E0EFD" w:rsidRPr="009E0EFD" w:rsidRDefault="009E0EFD" w:rsidP="009E0EFD">
      <w:pPr>
        <w:rPr>
          <w:bCs/>
        </w:rPr>
      </w:pPr>
      <w:r w:rsidRPr="009E0EFD">
        <w:rPr>
          <w:bCs/>
        </w:rPr>
        <w:t xml:space="preserve">Aujourd’hui, ROSSMANN exploite 800 chariots industriels équipés du système WIIEB et de modules Put-to-Light, ainsi qu’environ 1 000 ordinateurs vocaux VOXTER. Le dernier site à avoir mis en place le système est le centre logistique ultramoderne de </w:t>
      </w:r>
      <w:proofErr w:type="spellStart"/>
      <w:r w:rsidRPr="009E0EFD">
        <w:rPr>
          <w:bCs/>
        </w:rPr>
        <w:t>Burgwedel</w:t>
      </w:r>
      <w:proofErr w:type="spellEnd"/>
      <w:r w:rsidRPr="009E0EFD">
        <w:rPr>
          <w:bCs/>
        </w:rPr>
        <w:t>, finalisant ainsi le déploiement dans l’ensemble du réseau de l’entreprise.</w:t>
      </w:r>
    </w:p>
    <w:p w14:paraId="7C238FFB" w14:textId="77777777" w:rsidR="009E0EFD" w:rsidRPr="009E0EFD" w:rsidRDefault="009E0EFD" w:rsidP="009E0EFD">
      <w:pPr>
        <w:rPr>
          <w:bCs/>
        </w:rPr>
      </w:pPr>
    </w:p>
    <w:p w14:paraId="0739E030" w14:textId="77777777" w:rsidR="00421D1B" w:rsidRDefault="00421D1B" w:rsidP="007F5053">
      <w:pPr>
        <w:jc w:val="center"/>
        <w:rPr>
          <w:b/>
        </w:rPr>
      </w:pPr>
    </w:p>
    <w:p w14:paraId="6AA2A73B" w14:textId="77777777" w:rsidR="00421D1B" w:rsidRDefault="00421D1B" w:rsidP="007F5053">
      <w:pPr>
        <w:jc w:val="center"/>
        <w:rPr>
          <w:b/>
        </w:rPr>
      </w:pPr>
    </w:p>
    <w:p w14:paraId="167D4A38" w14:textId="77777777" w:rsidR="00421D1B" w:rsidRDefault="00421D1B" w:rsidP="007F5053">
      <w:pPr>
        <w:jc w:val="center"/>
        <w:rPr>
          <w:b/>
        </w:rPr>
      </w:pPr>
    </w:p>
    <w:p w14:paraId="7374259C" w14:textId="77777777" w:rsidR="00421D1B" w:rsidRDefault="00421D1B" w:rsidP="007F5053">
      <w:pPr>
        <w:jc w:val="center"/>
        <w:rPr>
          <w:b/>
        </w:rPr>
      </w:pPr>
    </w:p>
    <w:p w14:paraId="5DC59484" w14:textId="77777777" w:rsidR="00421D1B" w:rsidRDefault="00421D1B" w:rsidP="007F5053">
      <w:pPr>
        <w:jc w:val="center"/>
        <w:rPr>
          <w:b/>
        </w:rPr>
      </w:pPr>
    </w:p>
    <w:p w14:paraId="50AD313F" w14:textId="77777777" w:rsidR="007B58CD" w:rsidRDefault="007B58CD" w:rsidP="00440C8B">
      <w:pPr>
        <w:jc w:val="center"/>
        <w:rPr>
          <w:b/>
        </w:rPr>
      </w:pPr>
    </w:p>
    <w:p w14:paraId="3C8A8A97" w14:textId="77777777" w:rsidR="007B58CD" w:rsidRDefault="007B58CD" w:rsidP="00440C8B">
      <w:pPr>
        <w:jc w:val="center"/>
        <w:rPr>
          <w:b/>
        </w:rPr>
      </w:pPr>
    </w:p>
    <w:p w14:paraId="1942F22A" w14:textId="77777777" w:rsidR="007B58CD" w:rsidRDefault="007B58CD" w:rsidP="00440C8B">
      <w:pPr>
        <w:jc w:val="center"/>
        <w:rPr>
          <w:b/>
        </w:rPr>
      </w:pPr>
    </w:p>
    <w:p w14:paraId="3FB2B3F0" w14:textId="77777777" w:rsidR="009E0EFD" w:rsidRDefault="009E0EFD" w:rsidP="00440C8B">
      <w:pPr>
        <w:jc w:val="center"/>
        <w:rPr>
          <w:b/>
        </w:rPr>
      </w:pPr>
    </w:p>
    <w:p w14:paraId="39F1CE75" w14:textId="77777777" w:rsidR="009E0EFD" w:rsidRDefault="009E0EFD" w:rsidP="00440C8B">
      <w:pPr>
        <w:jc w:val="center"/>
        <w:rPr>
          <w:b/>
        </w:rPr>
      </w:pPr>
    </w:p>
    <w:p w14:paraId="2AFFB7E8" w14:textId="77777777" w:rsidR="009E0EFD" w:rsidRDefault="009E0EFD" w:rsidP="00440C8B">
      <w:pPr>
        <w:jc w:val="center"/>
        <w:rPr>
          <w:b/>
        </w:rPr>
      </w:pPr>
    </w:p>
    <w:p w14:paraId="1DABC5E0" w14:textId="77777777" w:rsidR="009E0EFD" w:rsidRDefault="009E0EFD" w:rsidP="00440C8B">
      <w:pPr>
        <w:jc w:val="center"/>
        <w:rPr>
          <w:b/>
        </w:rPr>
      </w:pPr>
    </w:p>
    <w:p w14:paraId="2914EC93" w14:textId="77777777" w:rsidR="007B58CD" w:rsidRDefault="007B58CD" w:rsidP="00440C8B">
      <w:pPr>
        <w:jc w:val="center"/>
        <w:rPr>
          <w:b/>
        </w:rPr>
      </w:pPr>
    </w:p>
    <w:p w14:paraId="7648D4E0" w14:textId="77777777" w:rsidR="007B58CD" w:rsidRDefault="007B58CD" w:rsidP="00440C8B">
      <w:pPr>
        <w:jc w:val="center"/>
        <w:rPr>
          <w:b/>
        </w:rPr>
      </w:pPr>
    </w:p>
    <w:p w14:paraId="3CF76FD4" w14:textId="77777777" w:rsidR="007B58CD" w:rsidRDefault="007B58CD" w:rsidP="00440C8B">
      <w:pPr>
        <w:jc w:val="center"/>
        <w:rPr>
          <w:b/>
        </w:rPr>
      </w:pPr>
    </w:p>
    <w:p w14:paraId="7C227327" w14:textId="0CAF120B" w:rsidR="00A324BB" w:rsidRPr="00A324BB" w:rsidRDefault="00A324BB" w:rsidP="00A324BB">
      <w:pPr>
        <w:spacing w:after="180" w:line="312" w:lineRule="auto"/>
        <w:rPr>
          <w:b/>
          <w:sz w:val="20"/>
          <w:szCs w:val="20"/>
        </w:rPr>
      </w:pPr>
      <w:bookmarkStart w:id="0" w:name="_Hlk32841333"/>
      <w:r w:rsidRPr="00A324BB">
        <w:rPr>
          <w:b/>
          <w:bCs/>
          <w:sz w:val="20"/>
          <w:szCs w:val="20"/>
        </w:rPr>
        <w:t>Date :</w:t>
      </w:r>
      <w:r w:rsidRPr="00A324BB">
        <w:rPr>
          <w:b/>
          <w:sz w:val="20"/>
          <w:szCs w:val="20"/>
        </w:rPr>
        <w:t xml:space="preserve"> </w:t>
      </w:r>
      <w:r w:rsidR="00EB183D" w:rsidRPr="00EB183D">
        <w:rPr>
          <w:bCs/>
          <w:sz w:val="20"/>
          <w:szCs w:val="20"/>
        </w:rPr>
        <w:t>06.10.2025</w:t>
      </w:r>
    </w:p>
    <w:p w14:paraId="50A88C90" w14:textId="3AC6C89C" w:rsidR="00A324BB" w:rsidRPr="00A324BB" w:rsidRDefault="00A324BB" w:rsidP="00A324BB">
      <w:pPr>
        <w:spacing w:after="180" w:line="312" w:lineRule="auto"/>
        <w:rPr>
          <w:bCs/>
          <w:sz w:val="20"/>
          <w:szCs w:val="20"/>
        </w:rPr>
      </w:pPr>
      <w:r w:rsidRPr="00A324BB">
        <w:rPr>
          <w:b/>
          <w:bCs/>
          <w:sz w:val="20"/>
          <w:szCs w:val="20"/>
        </w:rPr>
        <w:t>Caractères :</w:t>
      </w:r>
      <w:r w:rsidRPr="00A324BB">
        <w:rPr>
          <w:b/>
          <w:sz w:val="20"/>
          <w:szCs w:val="20"/>
        </w:rPr>
        <w:t xml:space="preserve"> </w:t>
      </w:r>
      <w:r w:rsidR="009E0EFD">
        <w:rPr>
          <w:bCs/>
          <w:sz w:val="20"/>
          <w:szCs w:val="20"/>
        </w:rPr>
        <w:t>5</w:t>
      </w:r>
      <w:r w:rsidR="00DF3419">
        <w:rPr>
          <w:bCs/>
          <w:sz w:val="20"/>
          <w:szCs w:val="20"/>
        </w:rPr>
        <w:t>.</w:t>
      </w:r>
      <w:r w:rsidR="009E0EFD">
        <w:rPr>
          <w:bCs/>
          <w:sz w:val="20"/>
          <w:szCs w:val="20"/>
        </w:rPr>
        <w:t>7</w:t>
      </w:r>
      <w:r w:rsidR="00B25C82">
        <w:rPr>
          <w:bCs/>
          <w:sz w:val="20"/>
          <w:szCs w:val="20"/>
        </w:rPr>
        <w:t>83</w:t>
      </w:r>
      <w:r w:rsidRPr="00A324BB">
        <w:rPr>
          <w:bCs/>
          <w:sz w:val="20"/>
          <w:szCs w:val="20"/>
        </w:rPr>
        <w:t xml:space="preserve"> (espaces compris)</w:t>
      </w:r>
    </w:p>
    <w:p w14:paraId="6D2551A4" w14:textId="3353E4E6" w:rsidR="00A324BB" w:rsidRPr="00A324BB" w:rsidRDefault="00A324BB" w:rsidP="00A324BB">
      <w:pPr>
        <w:spacing w:after="180" w:line="312" w:lineRule="auto"/>
        <w:rPr>
          <w:b/>
          <w:sz w:val="20"/>
          <w:szCs w:val="20"/>
        </w:rPr>
      </w:pPr>
      <w:r w:rsidRPr="00A324BB">
        <w:rPr>
          <w:b/>
          <w:bCs/>
          <w:sz w:val="20"/>
          <w:szCs w:val="20"/>
        </w:rPr>
        <w:t>Images :</w:t>
      </w:r>
      <w:r w:rsidRPr="00A324BB">
        <w:rPr>
          <w:b/>
          <w:sz w:val="20"/>
          <w:szCs w:val="20"/>
        </w:rPr>
        <w:t xml:space="preserve"> </w:t>
      </w:r>
      <w:r w:rsidR="00EB183D">
        <w:rPr>
          <w:b/>
          <w:sz w:val="20"/>
          <w:szCs w:val="20"/>
        </w:rPr>
        <w:t>3</w:t>
      </w:r>
    </w:p>
    <w:p w14:paraId="341FDAE9" w14:textId="18C4ED9B" w:rsidR="007B7B9E" w:rsidRPr="007B7B9E" w:rsidRDefault="007B7B9E" w:rsidP="007B7B9E">
      <w:pPr>
        <w:spacing w:after="180" w:line="312" w:lineRule="auto"/>
        <w:rPr>
          <w:b/>
          <w:bCs/>
          <w:kern w:val="24"/>
          <w:sz w:val="20"/>
          <w:szCs w:val="20"/>
        </w:rPr>
      </w:pPr>
      <w:r w:rsidRPr="007B7B9E">
        <w:rPr>
          <w:b/>
          <w:sz w:val="20"/>
          <w:szCs w:val="20"/>
        </w:rPr>
        <w:t xml:space="preserve">EPG – </w:t>
      </w:r>
      <w:proofErr w:type="spellStart"/>
      <w:r w:rsidRPr="007B7B9E">
        <w:rPr>
          <w:b/>
          <w:sz w:val="20"/>
          <w:szCs w:val="20"/>
        </w:rPr>
        <w:t>Smarter</w:t>
      </w:r>
      <w:proofErr w:type="spellEnd"/>
      <w:r w:rsidRPr="007B7B9E">
        <w:rPr>
          <w:b/>
          <w:sz w:val="20"/>
          <w:szCs w:val="20"/>
        </w:rPr>
        <w:t xml:space="preserve"> </w:t>
      </w:r>
      <w:proofErr w:type="spellStart"/>
      <w:r w:rsidRPr="007B7B9E">
        <w:rPr>
          <w:b/>
          <w:sz w:val="20"/>
          <w:szCs w:val="20"/>
        </w:rPr>
        <w:t>connected</w:t>
      </w:r>
      <w:proofErr w:type="spellEnd"/>
      <w:r w:rsidRPr="007B7B9E">
        <w:rPr>
          <w:b/>
          <w:sz w:val="20"/>
          <w:szCs w:val="20"/>
        </w:rPr>
        <w:t xml:space="preserve"> </w:t>
      </w:r>
      <w:proofErr w:type="spellStart"/>
      <w:r w:rsidRPr="007B7B9E">
        <w:rPr>
          <w:b/>
          <w:sz w:val="20"/>
          <w:szCs w:val="20"/>
        </w:rPr>
        <w:t>logistics</w:t>
      </w:r>
      <w:proofErr w:type="spellEnd"/>
    </w:p>
    <w:p w14:paraId="003AF30B" w14:textId="15414C17" w:rsidR="00A3637E" w:rsidRPr="00A3637E" w:rsidRDefault="00A3637E" w:rsidP="00A3637E">
      <w:pPr>
        <w:autoSpaceDE w:val="0"/>
        <w:autoSpaceDN w:val="0"/>
        <w:adjustRightInd w:val="0"/>
        <w:spacing w:line="360" w:lineRule="auto"/>
        <w:rPr>
          <w:sz w:val="20"/>
          <w:szCs w:val="20"/>
        </w:rPr>
      </w:pPr>
      <w:r w:rsidRPr="00A3637E">
        <w:rPr>
          <w:sz w:val="20"/>
          <w:szCs w:val="20"/>
        </w:rPr>
        <w:t xml:space="preserve">EPG est un fournisseur international de premier plan d’une suite complète d’exécution de la </w:t>
      </w:r>
      <w:proofErr w:type="spellStart"/>
      <w:r w:rsidRPr="00A3637E">
        <w:rPr>
          <w:sz w:val="20"/>
          <w:szCs w:val="20"/>
        </w:rPr>
        <w:t>supply</w:t>
      </w:r>
      <w:proofErr w:type="spellEnd"/>
      <w:r w:rsidRPr="00A3637E">
        <w:rPr>
          <w:sz w:val="20"/>
          <w:szCs w:val="20"/>
        </w:rPr>
        <w:t xml:space="preserve"> </w:t>
      </w:r>
      <w:proofErr w:type="spellStart"/>
      <w:r w:rsidRPr="00A3637E">
        <w:rPr>
          <w:sz w:val="20"/>
          <w:szCs w:val="20"/>
        </w:rPr>
        <w:t>chain</w:t>
      </w:r>
      <w:proofErr w:type="spellEnd"/>
      <w:r w:rsidRPr="00A3637E">
        <w:rPr>
          <w:sz w:val="20"/>
          <w:szCs w:val="20"/>
        </w:rPr>
        <w:t xml:space="preserve"> (EPG ONE™), et emploie plus de 1 000 collaborateurs dans 23 sites à travers le monde.</w:t>
      </w:r>
      <w:r>
        <w:rPr>
          <w:sz w:val="20"/>
          <w:szCs w:val="20"/>
        </w:rPr>
        <w:t xml:space="preserve"> </w:t>
      </w:r>
      <w:r w:rsidRPr="00A3637E">
        <w:rPr>
          <w:sz w:val="20"/>
          <w:szCs w:val="20"/>
        </w:rPr>
        <w:t>Le groupe propose à plus de 1 600 clients des solutions WMS, WCS, WFM, TMS et vocales pour optimiser les processus logistiques – qu’il s’agisse d’environnements manuels ou entièrement automatisés.</w:t>
      </w:r>
      <w:r>
        <w:rPr>
          <w:sz w:val="20"/>
          <w:szCs w:val="20"/>
        </w:rPr>
        <w:t xml:space="preserve"> </w:t>
      </w:r>
      <w:r w:rsidRPr="00A3637E">
        <w:rPr>
          <w:sz w:val="20"/>
          <w:szCs w:val="20"/>
        </w:rPr>
        <w:t>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14:paraId="2D2E4584" w14:textId="632DB257" w:rsidR="005B2FE1" w:rsidRDefault="005B2FE1" w:rsidP="00A61C15">
      <w:pPr>
        <w:autoSpaceDE w:val="0"/>
        <w:autoSpaceDN w:val="0"/>
        <w:adjustRightInd w:val="0"/>
        <w:spacing w:line="360" w:lineRule="auto"/>
        <w:rPr>
          <w:kern w:val="24"/>
          <w:sz w:val="20"/>
          <w:szCs w:val="20"/>
        </w:rPr>
      </w:pPr>
    </w:p>
    <w:p w14:paraId="165DCE16" w14:textId="77777777" w:rsidR="007B7B9E" w:rsidRPr="009D5CCC" w:rsidRDefault="007B7B9E" w:rsidP="007B7B9E">
      <w:pPr>
        <w:keepNext/>
        <w:suppressLineNumbers/>
        <w:spacing w:line="276" w:lineRule="auto"/>
        <w:ind w:right="-1"/>
        <w:outlineLvl w:val="8"/>
        <w:rPr>
          <w:b/>
          <w:bCs/>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proofErr w:type="spellStart"/>
      <w:r w:rsidRPr="007B7B9E">
        <w:rPr>
          <w:sz w:val="20"/>
          <w:szCs w:val="20"/>
          <w:lang w:val="de-DE"/>
        </w:rPr>
        <w:t>E-mail</w:t>
      </w:r>
      <w:proofErr w:type="spellEnd"/>
      <w:r w:rsidRPr="007B7B9E">
        <w:rPr>
          <w:sz w:val="20"/>
          <w:szCs w:val="20"/>
          <w:lang w:val="de-DE"/>
        </w:rPr>
        <w:t xml:space="preserve"> : presse@epg.com • Site Web : </w:t>
      </w:r>
      <w:hyperlink r:id="rId11"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A42E9D" w:rsidRDefault="007B7B9E" w:rsidP="007B7B9E">
      <w:pPr>
        <w:keepNext/>
        <w:suppressLineNumbers/>
        <w:spacing w:line="276" w:lineRule="auto"/>
        <w:ind w:right="-1"/>
        <w:outlineLvl w:val="8"/>
        <w:rPr>
          <w:b/>
          <w:bCs/>
          <w:lang w:val="en-US"/>
        </w:rPr>
      </w:pPr>
      <w:r w:rsidRPr="00A42E9D">
        <w:rPr>
          <w:b/>
          <w:lang w:val="en-US"/>
        </w:rPr>
        <w:t>Contact presse</w:t>
      </w:r>
    </w:p>
    <w:p w14:paraId="16AE99E2" w14:textId="77777777" w:rsidR="007B7B9E" w:rsidRPr="00A42E9D" w:rsidRDefault="007B7B9E" w:rsidP="007B7B9E">
      <w:pPr>
        <w:spacing w:line="276" w:lineRule="auto"/>
        <w:rPr>
          <w:kern w:val="24"/>
          <w:sz w:val="20"/>
          <w:szCs w:val="20"/>
          <w:lang w:val="en-US"/>
        </w:rPr>
      </w:pPr>
      <w:r w:rsidRPr="00A42E9D">
        <w:rPr>
          <w:sz w:val="20"/>
          <w:szCs w:val="20"/>
          <w:lang w:val="en-US"/>
        </w:rPr>
        <w:t xml:space="preserve">BFOUND GmbH </w:t>
      </w:r>
    </w:p>
    <w:p w14:paraId="43522A8C" w14:textId="490EBF55" w:rsidR="007B7B9E" w:rsidRPr="00A42E9D" w:rsidRDefault="007B58CD" w:rsidP="007B7B9E">
      <w:pPr>
        <w:spacing w:line="276" w:lineRule="auto"/>
        <w:rPr>
          <w:kern w:val="24"/>
          <w:sz w:val="20"/>
          <w:szCs w:val="20"/>
          <w:lang w:val="en-US"/>
        </w:rPr>
      </w:pPr>
      <w:r w:rsidRPr="00A42E9D">
        <w:rPr>
          <w:sz w:val="20"/>
          <w:szCs w:val="20"/>
          <w:lang w:val="en-US"/>
        </w:rPr>
        <w:t>Thor Riemschneider</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452F5B4E" w:rsidR="007B7B9E" w:rsidRPr="00C6490C" w:rsidRDefault="007B7B9E" w:rsidP="007B7B9E">
      <w:pPr>
        <w:spacing w:line="276" w:lineRule="auto"/>
        <w:rPr>
          <w:kern w:val="24"/>
          <w:sz w:val="20"/>
          <w:szCs w:val="20"/>
        </w:rPr>
      </w:pPr>
      <w:r w:rsidRPr="00C6490C">
        <w:rPr>
          <w:sz w:val="20"/>
          <w:szCs w:val="20"/>
        </w:rPr>
        <w:t xml:space="preserve">E-mail : </w:t>
      </w:r>
      <w:r w:rsidR="007B58CD" w:rsidRPr="00C6490C">
        <w:rPr>
          <w:sz w:val="20"/>
          <w:szCs w:val="20"/>
        </w:rPr>
        <w:t>thor.riemschneider@bfound.</w:t>
      </w:r>
      <w:r w:rsidRPr="00C6490C">
        <w:rPr>
          <w:sz w:val="20"/>
          <w:szCs w:val="20"/>
        </w:rPr>
        <w:t xml:space="preserve">com • presse@epg.com • Site Web : </w:t>
      </w:r>
      <w:hyperlink r:id="rId12" w:history="1">
        <w:r w:rsidRPr="00C6490C">
          <w:rPr>
            <w:rStyle w:val="Hyperlink"/>
            <w:sz w:val="20"/>
            <w:szCs w:val="20"/>
          </w:rPr>
          <w:t>www.epg.com</w:t>
        </w:r>
      </w:hyperlink>
    </w:p>
    <w:p w14:paraId="533B8E40" w14:textId="2AE1B0F2" w:rsidR="006A0716" w:rsidRPr="00C6490C" w:rsidRDefault="006A0716" w:rsidP="006A0716">
      <w:pPr>
        <w:pStyle w:val="BoilerPlate"/>
      </w:pPr>
    </w:p>
    <w:sectPr w:rsidR="006A0716" w:rsidRPr="00C6490C" w:rsidSect="00C520ED">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5C5FC" w14:textId="77777777" w:rsidR="00BC7CD4" w:rsidRDefault="00BC7CD4" w:rsidP="008205FF">
      <w:r>
        <w:separator/>
      </w:r>
    </w:p>
  </w:endnote>
  <w:endnote w:type="continuationSeparator" w:id="0">
    <w:p w14:paraId="59AFD822" w14:textId="77777777" w:rsidR="00BC7CD4" w:rsidRDefault="00BC7CD4" w:rsidP="008205FF">
      <w:r>
        <w:continuationSeparator/>
      </w:r>
    </w:p>
  </w:endnote>
  <w:endnote w:type="continuationNotice" w:id="1">
    <w:p w14:paraId="023B5263" w14:textId="77777777" w:rsidR="00BC7CD4" w:rsidRDefault="00BC7CD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Les textes numériques pour l’article sont disponibles</w:t>
    </w:r>
  </w:p>
  <w:p w14:paraId="6FB17649" w14:textId="659245E0" w:rsidR="002A4179" w:rsidRPr="004C073B" w:rsidRDefault="004C073B" w:rsidP="004C073B">
    <w:pPr>
      <w:pStyle w:val="Fuzeile"/>
      <w:ind w:right="-1"/>
      <w:jc w:val="center"/>
      <w:rPr>
        <w:sz w:val="24"/>
      </w:rPr>
    </w:pPr>
    <w:r>
      <w:rPr>
        <w:rFonts w:ascii="Arial" w:hAnsi="Arial"/>
        <w:color w:val="808080"/>
      </w:rPr>
      <w:t>dans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D4AB" w14:textId="77777777" w:rsidR="00BC7CD4" w:rsidRDefault="00BC7CD4" w:rsidP="008205FF">
      <w:r>
        <w:separator/>
      </w:r>
    </w:p>
  </w:footnote>
  <w:footnote w:type="continuationSeparator" w:id="0">
    <w:p w14:paraId="41980233" w14:textId="77777777" w:rsidR="00BC7CD4" w:rsidRDefault="00BC7CD4" w:rsidP="008205FF">
      <w:r>
        <w:continuationSeparator/>
      </w:r>
    </w:p>
  </w:footnote>
  <w:footnote w:type="continuationNotice" w:id="1">
    <w:p w14:paraId="341FBF4E" w14:textId="77777777" w:rsidR="00BC7CD4" w:rsidRDefault="00BC7CD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D2C"/>
    <w:rsid w:val="004028DA"/>
    <w:rsid w:val="00403A56"/>
    <w:rsid w:val="00412F7D"/>
    <w:rsid w:val="004209B3"/>
    <w:rsid w:val="00420BAC"/>
    <w:rsid w:val="00421D1B"/>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5F7DA9"/>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58EF"/>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E0A60"/>
    <w:rsid w:val="009E0EFD"/>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AF7A48"/>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5BD7"/>
    <w:rsid w:val="00BC793C"/>
    <w:rsid w:val="00BC7CD4"/>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11DD"/>
    <w:rsid w:val="00DF1D01"/>
    <w:rsid w:val="00DF269A"/>
    <w:rsid w:val="00DF3419"/>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1F905AD-6012-46DE-B5AC-05848B5C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fr-FR"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fr-FR"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fr-FR"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fr-FR"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fr-FR"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fr-FR"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fr-FR"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fr-FR"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2.xml><?xml version="1.0" encoding="utf-8"?>
<ds:datastoreItem xmlns:ds="http://schemas.openxmlformats.org/officeDocument/2006/customXml" ds:itemID="{C591C427-CF04-4C5B-BD6B-9632F00A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974</Words>
  <Characters>6140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Stütz, David</cp:lastModifiedBy>
  <cp:revision>2</cp:revision>
  <dcterms:created xsi:type="dcterms:W3CDTF">2024-01-19T08:02:00Z</dcterms:created>
  <dcterms:modified xsi:type="dcterms:W3CDTF">2025-10-06T10:08:00Z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