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590A8" w14:textId="7A0EA8C8" w:rsidR="301A592A" w:rsidRDefault="301A592A" w:rsidP="301A592A">
      <w:pPr>
        <w:spacing w:line="360" w:lineRule="auto"/>
        <w:jc w:val="center"/>
        <w:rPr>
          <w:b/>
          <w:bCs/>
          <w:sz w:val="32"/>
          <w:szCs w:val="32"/>
        </w:rPr>
      </w:pPr>
    </w:p>
    <w:p w14:paraId="06645385" w14:textId="0D364EC5" w:rsidR="002370F6" w:rsidRDefault="00640953" w:rsidP="301A592A">
      <w:pPr>
        <w:spacing w:line="360" w:lineRule="auto"/>
        <w:jc w:val="center"/>
        <w:rPr>
          <w:b/>
          <w:bCs/>
          <w:sz w:val="32"/>
          <w:szCs w:val="32"/>
        </w:rPr>
      </w:pPr>
      <w:r w:rsidRPr="00640953">
        <w:rPr>
          <w:b/>
          <w:bCs/>
          <w:sz w:val="32"/>
          <w:szCs w:val="32"/>
        </w:rPr>
        <w:t xml:space="preserve">EPG </w:t>
      </w:r>
      <w:r>
        <w:rPr>
          <w:b/>
          <w:bCs/>
          <w:sz w:val="32"/>
          <w:szCs w:val="32"/>
        </w:rPr>
        <w:t>C</w:t>
      </w:r>
      <w:r w:rsidRPr="00640953">
        <w:rPr>
          <w:b/>
          <w:bCs/>
          <w:sz w:val="32"/>
          <w:szCs w:val="32"/>
        </w:rPr>
        <w:t xml:space="preserve">ollaborates with Microsoft on the </w:t>
      </w:r>
      <w:r>
        <w:rPr>
          <w:b/>
          <w:bCs/>
          <w:sz w:val="32"/>
          <w:szCs w:val="32"/>
        </w:rPr>
        <w:t>S</w:t>
      </w:r>
      <w:r w:rsidRPr="00640953">
        <w:rPr>
          <w:b/>
          <w:bCs/>
          <w:sz w:val="32"/>
          <w:szCs w:val="32"/>
        </w:rPr>
        <w:t xml:space="preserve">upply </w:t>
      </w:r>
      <w:r>
        <w:rPr>
          <w:b/>
          <w:bCs/>
          <w:sz w:val="32"/>
          <w:szCs w:val="32"/>
        </w:rPr>
        <w:t>C</w:t>
      </w:r>
      <w:r w:rsidRPr="00640953">
        <w:rPr>
          <w:b/>
          <w:bCs/>
          <w:sz w:val="32"/>
          <w:szCs w:val="32"/>
        </w:rPr>
        <w:t xml:space="preserve">hain of the </w:t>
      </w:r>
      <w:r>
        <w:rPr>
          <w:b/>
          <w:bCs/>
          <w:sz w:val="32"/>
          <w:szCs w:val="32"/>
        </w:rPr>
        <w:t>F</w:t>
      </w:r>
      <w:r w:rsidRPr="00640953">
        <w:rPr>
          <w:b/>
          <w:bCs/>
          <w:sz w:val="32"/>
          <w:szCs w:val="32"/>
        </w:rPr>
        <w:t>uture</w:t>
      </w:r>
      <w:r w:rsidR="00710DC9" w:rsidRPr="301A592A">
        <w:rPr>
          <w:b/>
          <w:bCs/>
          <w:sz w:val="32"/>
          <w:szCs w:val="32"/>
        </w:rPr>
        <w:t xml:space="preserve"> </w:t>
      </w:r>
    </w:p>
    <w:p w14:paraId="56AC40F5" w14:textId="11D1C8B5" w:rsidR="66F0B1AD" w:rsidRDefault="00640953" w:rsidP="301A592A">
      <w:pPr>
        <w:spacing w:line="360" w:lineRule="auto"/>
        <w:jc w:val="center"/>
        <w:rPr>
          <w:i/>
          <w:iCs/>
          <w:sz w:val="28"/>
          <w:szCs w:val="28"/>
        </w:rPr>
      </w:pPr>
      <w:r w:rsidRPr="00640953">
        <w:rPr>
          <w:i/>
          <w:iCs/>
          <w:sz w:val="28"/>
          <w:szCs w:val="28"/>
        </w:rPr>
        <w:t>Scalable AI Solutions on Azure</w:t>
      </w:r>
    </w:p>
    <w:p w14:paraId="4EC58905" w14:textId="629C8731" w:rsidR="00E62370" w:rsidRPr="00C07252" w:rsidRDefault="219ADD54" w:rsidP="00E62370">
      <w:pPr>
        <w:spacing w:before="100" w:beforeAutospacing="1" w:after="100" w:afterAutospacing="1" w:line="360" w:lineRule="auto"/>
        <w:rPr>
          <w:sz w:val="20"/>
          <w:szCs w:val="20"/>
          <w:lang w:val="en-US" w:eastAsia="ja-JP"/>
        </w:rPr>
      </w:pPr>
      <w:r w:rsidRPr="0574901C">
        <w:rPr>
          <w:rFonts w:eastAsia="Arial"/>
          <w:b/>
          <w:bCs/>
          <w:color w:val="000000" w:themeColor="text1"/>
          <w:sz w:val="20"/>
          <w:szCs w:val="20"/>
          <w:lang w:val="en-US"/>
        </w:rPr>
        <w:t>Northlake, Texas (</w:t>
      </w:r>
      <w:r w:rsidR="00640953">
        <w:rPr>
          <w:rFonts w:eastAsia="Arial"/>
          <w:b/>
          <w:bCs/>
          <w:color w:val="000000" w:themeColor="text1"/>
          <w:sz w:val="20"/>
          <w:szCs w:val="20"/>
          <w:lang w:val="en-US"/>
        </w:rPr>
        <w:t>April 13</w:t>
      </w:r>
      <w:r w:rsidRPr="0574901C">
        <w:rPr>
          <w:rFonts w:eastAsia="Arial"/>
          <w:b/>
          <w:bCs/>
          <w:color w:val="000000" w:themeColor="text1"/>
          <w:sz w:val="20"/>
          <w:szCs w:val="20"/>
          <w:lang w:val="en-US"/>
        </w:rPr>
        <w:t>, 2026)</w:t>
      </w:r>
      <w:r w:rsidRPr="0574901C">
        <w:rPr>
          <w:rFonts w:eastAsia="Arial"/>
          <w:color w:val="0070C0"/>
          <w:sz w:val="20"/>
          <w:szCs w:val="20"/>
          <w:lang w:val="en-US"/>
        </w:rPr>
        <w:t xml:space="preserve"> </w:t>
      </w:r>
      <w:hyperlink r:id="rId11">
        <w:r w:rsidR="00744D69" w:rsidRPr="0574901C">
          <w:rPr>
            <w:rStyle w:val="Hyperlink"/>
            <w:rFonts w:eastAsia="Arial"/>
            <w:sz w:val="20"/>
            <w:szCs w:val="20"/>
            <w:lang w:val="en-US"/>
          </w:rPr>
          <w:t>Ehrhardt Partner Group (EPG)</w:t>
        </w:r>
      </w:hyperlink>
      <w:r w:rsidR="00721CA3" w:rsidRPr="0574901C">
        <w:rPr>
          <w:rFonts w:eastAsia="Arial"/>
          <w:color w:val="000000" w:themeColor="text1"/>
          <w:sz w:val="20"/>
          <w:szCs w:val="20"/>
          <w:lang w:val="en-US"/>
        </w:rPr>
        <w:t xml:space="preserve"> </w:t>
      </w:r>
      <w:r w:rsidR="00E62370" w:rsidRPr="00C07252">
        <w:rPr>
          <w:sz w:val="20"/>
          <w:szCs w:val="20"/>
          <w:lang w:val="en-US" w:eastAsia="ja-JP"/>
        </w:rPr>
        <w:t xml:space="preserve">is working with Microsoft to establish the next era of AI-driven supply chain technology worldwide. At the heart of this collaboration is the AI-native environment EPG AURA, which will be delivered globally via the highly scalable cloud platform Microsoft Azure. This creates a new technological foundation for the intelligent, data-driven management of complex supply chains. As one of the first Microsoft partner companies in the field of Supply Chain Execution, EPG combines its leading logistics expertise with cutting-edge AI technology. This underscores EPG’s ambition to play a pioneering role in shaping the next generation of AI-native supply chain platforms and to position itself at the forefront of this development as an AI frontier company. With Microsoft Azure, EPG also offers its customers an additional cloud hosting option alongside its own EPX (Ehrhardt Partner </w:t>
      </w:r>
      <w:proofErr w:type="spellStart"/>
      <w:r w:rsidR="00E62370" w:rsidRPr="00C07252">
        <w:rPr>
          <w:sz w:val="20"/>
          <w:szCs w:val="20"/>
          <w:lang w:val="en-US" w:eastAsia="ja-JP"/>
        </w:rPr>
        <w:t>Xtended</w:t>
      </w:r>
      <w:proofErr w:type="spellEnd"/>
      <w:r w:rsidR="00E62370" w:rsidRPr="00C07252">
        <w:rPr>
          <w:sz w:val="20"/>
          <w:szCs w:val="20"/>
          <w:lang w:val="en-US" w:eastAsia="ja-JP"/>
        </w:rPr>
        <w:t>) hosting.</w:t>
      </w:r>
    </w:p>
    <w:p w14:paraId="0B2674C3" w14:textId="12E9876B"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 xml:space="preserve">At the center is the AI-native platform </w:t>
      </w:r>
      <w:hyperlink r:id="rId12" w:history="1">
        <w:r w:rsidRPr="00E62370">
          <w:rPr>
            <w:rStyle w:val="Hyperlink"/>
            <w:sz w:val="20"/>
            <w:szCs w:val="20"/>
            <w:lang w:val="en-US" w:eastAsia="ja-JP"/>
          </w:rPr>
          <w:t>EPG AURA</w:t>
        </w:r>
      </w:hyperlink>
      <w:r w:rsidRPr="00C07252">
        <w:rPr>
          <w:sz w:val="20"/>
          <w:szCs w:val="20"/>
          <w:lang w:val="en-US" w:eastAsia="ja-JP"/>
        </w:rPr>
        <w:t>, which will in future be made available globally via the highly scalable cloud platform Microsoft Azure. This establishes a new technological foundation for intelligent, data-driven control of complex supply chains.</w:t>
      </w:r>
    </w:p>
    <w:p w14:paraId="5D5A1E8D" w14:textId="77777777" w:rsidR="00E62370" w:rsidRPr="00C07252" w:rsidRDefault="00E62370" w:rsidP="00E62370">
      <w:pPr>
        <w:spacing w:before="100" w:beforeAutospacing="1" w:after="100" w:afterAutospacing="1" w:line="360" w:lineRule="auto"/>
        <w:rPr>
          <w:sz w:val="20"/>
          <w:szCs w:val="20"/>
          <w:lang w:val="en-US" w:eastAsia="ja-JP"/>
        </w:rPr>
      </w:pPr>
      <w:r w:rsidRPr="00C07252">
        <w:rPr>
          <w:b/>
          <w:bCs/>
          <w:sz w:val="20"/>
          <w:szCs w:val="20"/>
          <w:lang w:val="en-US" w:eastAsia="ja-JP"/>
        </w:rPr>
        <w:t xml:space="preserve">Two </w:t>
      </w:r>
      <w:r>
        <w:rPr>
          <w:b/>
          <w:bCs/>
          <w:sz w:val="20"/>
          <w:szCs w:val="20"/>
          <w:lang w:val="en-US" w:eastAsia="ja-JP"/>
        </w:rPr>
        <w:t>S</w:t>
      </w:r>
      <w:r w:rsidRPr="00C07252">
        <w:rPr>
          <w:b/>
          <w:bCs/>
          <w:sz w:val="20"/>
          <w:szCs w:val="20"/>
          <w:lang w:val="en-US" w:eastAsia="ja-JP"/>
        </w:rPr>
        <w:t xml:space="preserve">trong </w:t>
      </w:r>
      <w:r>
        <w:rPr>
          <w:b/>
          <w:bCs/>
          <w:sz w:val="20"/>
          <w:szCs w:val="20"/>
          <w:lang w:val="en-US" w:eastAsia="ja-JP"/>
        </w:rPr>
        <w:t>P</w:t>
      </w:r>
      <w:r w:rsidRPr="00C07252">
        <w:rPr>
          <w:b/>
          <w:bCs/>
          <w:sz w:val="20"/>
          <w:szCs w:val="20"/>
          <w:lang w:val="en-US" w:eastAsia="ja-JP"/>
        </w:rPr>
        <w:t xml:space="preserve">artners, </w:t>
      </w:r>
      <w:r>
        <w:rPr>
          <w:b/>
          <w:bCs/>
          <w:sz w:val="20"/>
          <w:szCs w:val="20"/>
          <w:lang w:val="en-US" w:eastAsia="ja-JP"/>
        </w:rPr>
        <w:t>O</w:t>
      </w:r>
      <w:r w:rsidRPr="00C07252">
        <w:rPr>
          <w:b/>
          <w:bCs/>
          <w:sz w:val="20"/>
          <w:szCs w:val="20"/>
          <w:lang w:val="en-US" w:eastAsia="ja-JP"/>
        </w:rPr>
        <w:t xml:space="preserve">ne </w:t>
      </w:r>
      <w:r>
        <w:rPr>
          <w:b/>
          <w:bCs/>
          <w:sz w:val="20"/>
          <w:szCs w:val="20"/>
          <w:lang w:val="en-US" w:eastAsia="ja-JP"/>
        </w:rPr>
        <w:t>S</w:t>
      </w:r>
      <w:r w:rsidRPr="00C07252">
        <w:rPr>
          <w:b/>
          <w:bCs/>
          <w:sz w:val="20"/>
          <w:szCs w:val="20"/>
          <w:lang w:val="en-US" w:eastAsia="ja-JP"/>
        </w:rPr>
        <w:t xml:space="preserve">hared </w:t>
      </w:r>
      <w:r>
        <w:rPr>
          <w:b/>
          <w:bCs/>
          <w:sz w:val="20"/>
          <w:szCs w:val="20"/>
          <w:lang w:val="en-US" w:eastAsia="ja-JP"/>
        </w:rPr>
        <w:t>G</w:t>
      </w:r>
      <w:r w:rsidRPr="00C07252">
        <w:rPr>
          <w:b/>
          <w:bCs/>
          <w:sz w:val="20"/>
          <w:szCs w:val="20"/>
          <w:lang w:val="en-US" w:eastAsia="ja-JP"/>
        </w:rPr>
        <w:t>oal</w:t>
      </w:r>
    </w:p>
    <w:p w14:paraId="6552EC86" w14:textId="181686FC"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 xml:space="preserve">As a global leader, Microsoft contributes an established cloud and platform infrastructure, while EPG, as one of the leading specialists in Supply Chain Execution, draws on over 35 years of logistics expertise as well as the comprehensive </w:t>
      </w:r>
      <w:hyperlink r:id="rId13" w:history="1">
        <w:r w:rsidRPr="00E62370">
          <w:rPr>
            <w:rStyle w:val="Hyperlink"/>
            <w:sz w:val="20"/>
            <w:szCs w:val="20"/>
            <w:lang w:val="en-US" w:eastAsia="ja-JP"/>
          </w:rPr>
          <w:t>EPG ONE Supply Chain Execution Suite</w:t>
        </w:r>
      </w:hyperlink>
      <w:r w:rsidRPr="00C07252">
        <w:rPr>
          <w:sz w:val="20"/>
          <w:szCs w:val="20"/>
          <w:lang w:val="en-US" w:eastAsia="ja-JP"/>
        </w:rPr>
        <w:t xml:space="preserve">. The aim of this collaboration is to deliver significantly greater value to customers—through faster implementations, scalable </w:t>
      </w:r>
      <w:proofErr w:type="gramStart"/>
      <w:r w:rsidRPr="00C07252">
        <w:rPr>
          <w:sz w:val="20"/>
          <w:szCs w:val="20"/>
          <w:lang w:val="en-US" w:eastAsia="ja-JP"/>
        </w:rPr>
        <w:t>architectures</w:t>
      </w:r>
      <w:proofErr w:type="gramEnd"/>
      <w:r w:rsidRPr="00C07252">
        <w:rPr>
          <w:sz w:val="20"/>
          <w:szCs w:val="20"/>
          <w:lang w:val="en-US" w:eastAsia="ja-JP"/>
        </w:rPr>
        <w:t>, and flexible, future-proof operating models.</w:t>
      </w:r>
    </w:p>
    <w:p w14:paraId="3948C0B3"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 xml:space="preserve">Companies benefit from global availability, high scalability, and a powerful security architecture with geo-redundant backups. At the same time, Azure integration enables seamless integration into existing IT landscapes and accelerates the implementation of innovations—particularly </w:t>
      </w:r>
      <w:proofErr w:type="gramStart"/>
      <w:r w:rsidRPr="00C07252">
        <w:rPr>
          <w:sz w:val="20"/>
          <w:szCs w:val="20"/>
          <w:lang w:val="en-US" w:eastAsia="ja-JP"/>
        </w:rPr>
        <w:t>in the area of</w:t>
      </w:r>
      <w:proofErr w:type="gramEnd"/>
      <w:r w:rsidRPr="00C07252">
        <w:rPr>
          <w:sz w:val="20"/>
          <w:szCs w:val="20"/>
          <w:lang w:val="en-US" w:eastAsia="ja-JP"/>
        </w:rPr>
        <w:t xml:space="preserve"> AI-driven applications.</w:t>
      </w:r>
    </w:p>
    <w:p w14:paraId="37155BB5"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In addition to its established private cloud solution, EPX hosting, EPG is expanding its portfolio with SaaS services on Microsoft Azure. This gives customers maximum flexibility, allowing them to optimally meet their individual requirements in terms of compliance, performance, and scalability.</w:t>
      </w:r>
    </w:p>
    <w:p w14:paraId="496C0FF0" w14:textId="77777777" w:rsidR="00E62370" w:rsidRPr="00C07252" w:rsidRDefault="00E62370" w:rsidP="00E62370">
      <w:pPr>
        <w:spacing w:before="100" w:beforeAutospacing="1" w:after="100" w:afterAutospacing="1" w:line="360" w:lineRule="auto"/>
        <w:rPr>
          <w:sz w:val="20"/>
          <w:szCs w:val="20"/>
          <w:lang w:val="en-US" w:eastAsia="ja-JP"/>
        </w:rPr>
      </w:pPr>
      <w:r w:rsidRPr="00C07252">
        <w:rPr>
          <w:b/>
          <w:bCs/>
          <w:sz w:val="20"/>
          <w:szCs w:val="20"/>
          <w:lang w:val="en-US" w:eastAsia="ja-JP"/>
        </w:rPr>
        <w:t xml:space="preserve">Seamless </w:t>
      </w:r>
      <w:r>
        <w:rPr>
          <w:b/>
          <w:bCs/>
          <w:sz w:val="20"/>
          <w:szCs w:val="20"/>
          <w:lang w:val="en-US" w:eastAsia="ja-JP"/>
        </w:rPr>
        <w:t>I</w:t>
      </w:r>
      <w:r w:rsidRPr="00C07252">
        <w:rPr>
          <w:b/>
          <w:bCs/>
          <w:sz w:val="20"/>
          <w:szCs w:val="20"/>
          <w:lang w:val="en-US" w:eastAsia="ja-JP"/>
        </w:rPr>
        <w:t xml:space="preserve">ntegration: Microsoft Dynamics and </w:t>
      </w:r>
      <w:r>
        <w:rPr>
          <w:b/>
          <w:bCs/>
          <w:sz w:val="20"/>
          <w:szCs w:val="20"/>
          <w:lang w:val="en-US" w:eastAsia="ja-JP"/>
        </w:rPr>
        <w:t>V</w:t>
      </w:r>
      <w:r w:rsidRPr="00C07252">
        <w:rPr>
          <w:b/>
          <w:bCs/>
          <w:sz w:val="20"/>
          <w:szCs w:val="20"/>
          <w:lang w:val="en-US" w:eastAsia="ja-JP"/>
        </w:rPr>
        <w:t xml:space="preserve">oice </w:t>
      </w:r>
      <w:r>
        <w:rPr>
          <w:b/>
          <w:bCs/>
          <w:sz w:val="20"/>
          <w:szCs w:val="20"/>
          <w:lang w:val="en-US" w:eastAsia="ja-JP"/>
        </w:rPr>
        <w:t>T</w:t>
      </w:r>
      <w:r w:rsidRPr="00C07252">
        <w:rPr>
          <w:b/>
          <w:bCs/>
          <w:sz w:val="20"/>
          <w:szCs w:val="20"/>
          <w:lang w:val="en-US" w:eastAsia="ja-JP"/>
        </w:rPr>
        <w:t>echnology</w:t>
      </w:r>
    </w:p>
    <w:p w14:paraId="51AC3437"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 xml:space="preserve">Another key component of the collaboration is a standardized interface to Microsoft Dynamics, including MCP (Model Context Protocol). Preconfigured interfaces enable fast, secure, and efficient integration </w:t>
      </w:r>
      <w:r w:rsidRPr="00C07252">
        <w:rPr>
          <w:sz w:val="20"/>
          <w:szCs w:val="20"/>
          <w:lang w:val="en-US" w:eastAsia="ja-JP"/>
        </w:rPr>
        <w:lastRenderedPageBreak/>
        <w:t>between ERP systems and the EPG ONE Suite. This reduces system discontinuities, harmonizes data flows, and significantly accelerates implementation projects.</w:t>
      </w:r>
    </w:p>
    <w:p w14:paraId="565C0D80" w14:textId="7DCE7A25"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 xml:space="preserve">In addition, EPG Voice Solutions - particularly </w:t>
      </w:r>
      <w:hyperlink r:id="rId14" w:history="1">
        <w:r w:rsidRPr="00E62370">
          <w:rPr>
            <w:rStyle w:val="Hyperlink"/>
            <w:sz w:val="20"/>
            <w:szCs w:val="20"/>
            <w:lang w:val="en-US" w:eastAsia="ja-JP"/>
          </w:rPr>
          <w:t>LYDIA Voice</w:t>
        </w:r>
      </w:hyperlink>
      <w:r w:rsidRPr="00C07252">
        <w:rPr>
          <w:sz w:val="20"/>
          <w:szCs w:val="20"/>
          <w:lang w:val="en-US" w:eastAsia="ja-JP"/>
        </w:rPr>
        <w:t xml:space="preserve"> and the Communicator - will be connected to Microsoft Dynamics solutions. Voice-guided processes, for example in picking operations, can thus be directly linked with existing systems. This leads to higher productivity, lower error rates, and more intuitive operation in day-to-day logistics.</w:t>
      </w:r>
    </w:p>
    <w:p w14:paraId="247EDA71" w14:textId="77777777" w:rsidR="00E62370" w:rsidRPr="00C07252" w:rsidRDefault="00E62370" w:rsidP="00E62370">
      <w:pPr>
        <w:spacing w:before="100" w:beforeAutospacing="1" w:after="100" w:afterAutospacing="1" w:line="360" w:lineRule="auto"/>
        <w:rPr>
          <w:sz w:val="20"/>
          <w:szCs w:val="20"/>
          <w:lang w:val="en-US" w:eastAsia="ja-JP"/>
        </w:rPr>
      </w:pPr>
      <w:r w:rsidRPr="00C07252">
        <w:rPr>
          <w:b/>
          <w:bCs/>
          <w:sz w:val="20"/>
          <w:szCs w:val="20"/>
          <w:lang w:val="en-US" w:eastAsia="ja-JP"/>
        </w:rPr>
        <w:t xml:space="preserve">Integration into Microsoft 365 and </w:t>
      </w:r>
      <w:r>
        <w:rPr>
          <w:b/>
          <w:bCs/>
          <w:sz w:val="20"/>
          <w:szCs w:val="20"/>
          <w:lang w:val="en-US" w:eastAsia="ja-JP"/>
        </w:rPr>
        <w:t>G</w:t>
      </w:r>
      <w:r w:rsidRPr="00C07252">
        <w:rPr>
          <w:b/>
          <w:bCs/>
          <w:sz w:val="20"/>
          <w:szCs w:val="20"/>
          <w:lang w:val="en-US" w:eastAsia="ja-JP"/>
        </w:rPr>
        <w:t xml:space="preserve">lobal </w:t>
      </w:r>
      <w:r>
        <w:rPr>
          <w:b/>
          <w:bCs/>
          <w:sz w:val="20"/>
          <w:szCs w:val="20"/>
          <w:lang w:val="en-US" w:eastAsia="ja-JP"/>
        </w:rPr>
        <w:t>C</w:t>
      </w:r>
      <w:r w:rsidRPr="00C07252">
        <w:rPr>
          <w:b/>
          <w:bCs/>
          <w:sz w:val="20"/>
          <w:szCs w:val="20"/>
          <w:lang w:val="en-US" w:eastAsia="ja-JP"/>
        </w:rPr>
        <w:t>ollaboration</w:t>
      </w:r>
    </w:p>
    <w:p w14:paraId="318EECF4"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The collaboration also includes the integration of EPG AURA into the Microsoft 365 ecosystem, particularly Microsoft Teams. Supply chain-relevant information is thereby embedded directly into users’ working environments. Decisions can be made more quickly, and collaborative workflows across the entire supply chain can be designed more efficiently.</w:t>
      </w:r>
    </w:p>
    <w:p w14:paraId="5325268E"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In addition, the partnership is globally oriented: Microsoft and EPG will collaborate on key accounts worldwide. International customers benefit from standardized solution architectures across countries and regions, as well as coordinated support from both partners.</w:t>
      </w:r>
    </w:p>
    <w:p w14:paraId="5344EE3A" w14:textId="77777777" w:rsidR="00E62370" w:rsidRPr="00C07252" w:rsidRDefault="00E62370" w:rsidP="00E62370">
      <w:pPr>
        <w:spacing w:before="100" w:beforeAutospacing="1" w:after="100" w:afterAutospacing="1" w:line="360" w:lineRule="auto"/>
        <w:rPr>
          <w:sz w:val="20"/>
          <w:szCs w:val="20"/>
          <w:lang w:val="en-US" w:eastAsia="ja-JP"/>
        </w:rPr>
      </w:pPr>
      <w:r w:rsidRPr="00C07252">
        <w:rPr>
          <w:b/>
          <w:bCs/>
          <w:sz w:val="20"/>
          <w:szCs w:val="20"/>
          <w:lang w:val="en-US" w:eastAsia="ja-JP"/>
        </w:rPr>
        <w:t xml:space="preserve">EPG as a </w:t>
      </w:r>
      <w:r>
        <w:rPr>
          <w:b/>
          <w:bCs/>
          <w:sz w:val="20"/>
          <w:szCs w:val="20"/>
          <w:lang w:val="en-US" w:eastAsia="ja-JP"/>
        </w:rPr>
        <w:t>F</w:t>
      </w:r>
      <w:r w:rsidRPr="00C07252">
        <w:rPr>
          <w:b/>
          <w:bCs/>
          <w:sz w:val="20"/>
          <w:szCs w:val="20"/>
          <w:lang w:val="en-US" w:eastAsia="ja-JP"/>
        </w:rPr>
        <w:t>rontier AI company</w:t>
      </w:r>
    </w:p>
    <w:p w14:paraId="1673FC57"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The collaboration highlights EPG’s positioning as an AI frontier company in the field of Supply Chain Execution. With deep process expertise in warehouse, transport, and workforce management, international project experience, and innovative solutions for real-time monitoring, optimization, and automation, EPG brings critical capabilities to the partnership.</w:t>
      </w:r>
    </w:p>
    <w:p w14:paraId="7AA46434"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Together, EPG and Microsoft can develop market-leading, AI-powered supply chain solutions. “Our collaboration goes far beyond performance and global availability,” says Peter Bollinger, CEO of EPG. “It creates a scalable foundation for the use of operational AI—particularly in the areas of generative and agentic AI—in supply chain execution, providing our customers with a powerful and secure basis for the next generation of intelligent logistics solutions.”</w:t>
      </w:r>
    </w:p>
    <w:p w14:paraId="0FA50D7D" w14:textId="77777777" w:rsidR="00E62370" w:rsidRPr="00C07252" w:rsidRDefault="00E62370" w:rsidP="00E62370">
      <w:pPr>
        <w:spacing w:before="100" w:beforeAutospacing="1" w:after="100" w:afterAutospacing="1" w:line="360" w:lineRule="auto"/>
        <w:rPr>
          <w:sz w:val="20"/>
          <w:szCs w:val="20"/>
          <w:lang w:val="en-US" w:eastAsia="ja-JP"/>
        </w:rPr>
      </w:pPr>
      <w:r w:rsidRPr="00C07252">
        <w:rPr>
          <w:sz w:val="20"/>
          <w:szCs w:val="20"/>
          <w:lang w:val="en-US" w:eastAsia="ja-JP"/>
        </w:rPr>
        <w:t>Michael Locher-Tjoa, Regional Head of Microsoft’s SME business, adds: “EPG is one of the AI frontier companies that not only use AI, but actively shape the next stage of AI-driven solutions in logistics. With EPG AURA, EPG demonstrates impressively how AI is already being applied in practice today and how it measurably contributes to process optimization.”</w:t>
      </w:r>
    </w:p>
    <w:p w14:paraId="41226E96" w14:textId="4A032BC8" w:rsidR="000611A2" w:rsidRDefault="000611A2" w:rsidP="00E62370">
      <w:pPr>
        <w:spacing w:line="360" w:lineRule="auto"/>
        <w:jc w:val="left"/>
        <w:rPr>
          <w:sz w:val="20"/>
          <w:szCs w:val="20"/>
          <w:lang w:val="en-US"/>
        </w:rPr>
      </w:pPr>
    </w:p>
    <w:p w14:paraId="58B938A0" w14:textId="77777777" w:rsidR="000611A2" w:rsidRDefault="000611A2" w:rsidP="00544311">
      <w:pPr>
        <w:rPr>
          <w:b/>
          <w:bCs/>
          <w:sz w:val="20"/>
          <w:szCs w:val="20"/>
          <w:lang w:val="en-US"/>
        </w:rPr>
      </w:pPr>
    </w:p>
    <w:p w14:paraId="6851DE56" w14:textId="28513087" w:rsidR="00B8477F" w:rsidRDefault="00B8477F" w:rsidP="0574901C">
      <w:pPr>
        <w:pStyle w:val="BoilerPlate"/>
        <w:suppressLineNumbers/>
        <w:spacing w:line="360" w:lineRule="auto"/>
        <w:rPr>
          <w:b/>
          <w:bCs/>
          <w:lang w:val="en-US"/>
        </w:rPr>
      </w:pPr>
    </w:p>
    <w:p w14:paraId="4281879E" w14:textId="77777777" w:rsidR="00170EC3" w:rsidRDefault="00170EC3">
      <w:pPr>
        <w:spacing w:line="240" w:lineRule="auto"/>
        <w:jc w:val="left"/>
        <w:rPr>
          <w:b/>
          <w:bCs/>
          <w:sz w:val="20"/>
          <w:szCs w:val="20"/>
          <w:lang w:val="en-US"/>
        </w:rPr>
      </w:pPr>
      <w:r>
        <w:rPr>
          <w:b/>
          <w:bCs/>
          <w:sz w:val="20"/>
          <w:szCs w:val="20"/>
          <w:lang w:val="en-US"/>
        </w:rPr>
        <w:br w:type="page"/>
      </w:r>
    </w:p>
    <w:p w14:paraId="73BA8BBA" w14:textId="77777777" w:rsidR="00170EC3" w:rsidRDefault="00170EC3" w:rsidP="19DD0191">
      <w:pPr>
        <w:spacing w:after="180" w:line="312" w:lineRule="auto"/>
        <w:jc w:val="left"/>
        <w:rPr>
          <w:b/>
          <w:bCs/>
          <w:sz w:val="20"/>
          <w:szCs w:val="20"/>
          <w:lang w:val="en-US"/>
        </w:rPr>
      </w:pPr>
    </w:p>
    <w:p w14:paraId="0328239C" w14:textId="7E3C8B57" w:rsidR="005E7CBF" w:rsidRPr="00DA684A" w:rsidRDefault="157D14AD" w:rsidP="19DD0191">
      <w:pPr>
        <w:spacing w:after="180" w:line="312" w:lineRule="auto"/>
        <w:jc w:val="left"/>
      </w:pPr>
      <w:r w:rsidRPr="19DD0191">
        <w:rPr>
          <w:b/>
          <w:bCs/>
          <w:sz w:val="20"/>
          <w:szCs w:val="20"/>
          <w:lang w:val="en-US"/>
        </w:rPr>
        <w:t>About EPG – Smarter Connected Logistics</w:t>
      </w:r>
    </w:p>
    <w:p w14:paraId="3F5178E0" w14:textId="40B502C3" w:rsidR="005E7CBF" w:rsidRDefault="157D14AD" w:rsidP="4E6E0F1D">
      <w:pPr>
        <w:pStyle w:val="BoilerPlate"/>
        <w:suppressLineNumbers/>
        <w:spacing w:line="360" w:lineRule="auto"/>
        <w:rPr>
          <w:lang w:val="en-US"/>
        </w:rPr>
      </w:pPr>
      <w:r w:rsidRPr="0574901C">
        <w:rPr>
          <w:rFonts w:eastAsia="Arial"/>
          <w:color w:val="000000" w:themeColor="text1"/>
          <w:lang w:val="en-US"/>
        </w:rPr>
        <w:t xml:space="preserve">Ehrhardt Partner Group (EPG) is a global leader </w:t>
      </w:r>
      <w:r w:rsidR="56386ADF" w:rsidRPr="0574901C">
        <w:rPr>
          <w:rFonts w:eastAsia="Arial"/>
          <w:color w:val="000000" w:themeColor="text1"/>
          <w:lang w:val="en-US"/>
        </w:rPr>
        <w:t>in</w:t>
      </w:r>
      <w:r w:rsidR="78986533" w:rsidRPr="0574901C">
        <w:rPr>
          <w:rFonts w:eastAsia="Arial"/>
          <w:color w:val="000000" w:themeColor="text1"/>
          <w:lang w:val="en-US"/>
        </w:rPr>
        <w:t xml:space="preserve"> </w:t>
      </w:r>
      <w:r w:rsidRPr="0574901C">
        <w:rPr>
          <w:rFonts w:eastAsia="Arial"/>
          <w:color w:val="000000" w:themeColor="text1"/>
          <w:lang w:val="en-US"/>
        </w:rPr>
        <w:t>unified supply chain execution technology, supporting global brands for over 35 years with smarter connected logistics. Over 1,600 organizations around the world put their trust in EPG and its suite of solutions to optimize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logistics management from end-to-end. To learn how EPG powers smarter connect</w:t>
      </w:r>
      <w:r w:rsidR="685FF65A" w:rsidRPr="0574901C">
        <w:rPr>
          <w:rFonts w:eastAsia="Arial"/>
          <w:color w:val="000000" w:themeColor="text1"/>
          <w:lang w:val="en-US"/>
        </w:rPr>
        <w:t>ed</w:t>
      </w:r>
      <w:r w:rsidRPr="0574901C">
        <w:rPr>
          <w:rFonts w:eastAsia="Arial"/>
          <w:color w:val="000000" w:themeColor="text1"/>
          <w:lang w:val="en-US"/>
        </w:rPr>
        <w:t xml:space="preserve"> logistics for organizations worldwide, visit </w:t>
      </w:r>
      <w:hyperlink r:id="rId15">
        <w:r w:rsidRPr="0574901C">
          <w:rPr>
            <w:rStyle w:val="Hyperlink"/>
            <w:rFonts w:eastAsia="Arial"/>
            <w:lang w:val="en-US"/>
          </w:rPr>
          <w:t>epg.com</w:t>
        </w:r>
      </w:hyperlink>
      <w:r w:rsidRPr="0574901C">
        <w:rPr>
          <w:rFonts w:eastAsia="Arial"/>
          <w:color w:val="000000" w:themeColor="text1"/>
          <w:lang w:val="en-US"/>
        </w:rPr>
        <w:t xml:space="preserve">. </w:t>
      </w:r>
      <w:r w:rsidRPr="0574901C">
        <w:rPr>
          <w:lang w:val="en-US"/>
        </w:rPr>
        <w:t xml:space="preserve"> </w:t>
      </w:r>
    </w:p>
    <w:p w14:paraId="63596C25" w14:textId="77777777" w:rsidR="00682B82" w:rsidRDefault="00682B82" w:rsidP="00682B82">
      <w:pPr>
        <w:pStyle w:val="BoilerPlate"/>
        <w:suppressLineNumbers/>
        <w:spacing w:line="360" w:lineRule="auto"/>
        <w:rPr>
          <w:lang w:val="en-US"/>
        </w:rPr>
      </w:pPr>
    </w:p>
    <w:p w14:paraId="3396F8CD" w14:textId="77777777" w:rsidR="005E7CBF" w:rsidRPr="00DD76A7" w:rsidRDefault="005E7CBF" w:rsidP="19DD0191">
      <w:pPr>
        <w:keepNext/>
        <w:suppressLineNumbers/>
        <w:spacing w:line="360" w:lineRule="auto"/>
        <w:ind w:right="-1"/>
        <w:jc w:val="left"/>
        <w:outlineLvl w:val="2"/>
        <w:rPr>
          <w:b/>
          <w:bCs/>
          <w:sz w:val="20"/>
          <w:szCs w:val="20"/>
          <w:lang w:val="en-US"/>
        </w:rPr>
      </w:pPr>
      <w:r w:rsidRPr="00DD76A7">
        <w:rPr>
          <w:b/>
          <w:bCs/>
          <w:sz w:val="20"/>
          <w:szCs w:val="20"/>
          <w:lang w:val="en-US"/>
        </w:rPr>
        <w:t>Press Contact</w:t>
      </w:r>
    </w:p>
    <w:p w14:paraId="5FBADE3F" w14:textId="3AD4B1E1" w:rsidR="00EF63AF" w:rsidRPr="00DC1B31" w:rsidRDefault="2D167CEA" w:rsidP="19DD0191">
      <w:pPr>
        <w:spacing w:line="360" w:lineRule="auto"/>
        <w:jc w:val="left"/>
      </w:pPr>
      <w:r w:rsidRPr="00DD76A7">
        <w:rPr>
          <w:sz w:val="20"/>
          <w:szCs w:val="20"/>
          <w:lang w:val="en-US"/>
        </w:rPr>
        <w:t>Lindsay Schuemann</w:t>
      </w:r>
    </w:p>
    <w:p w14:paraId="37101BC6" w14:textId="74020B4F" w:rsidR="00EF63AF" w:rsidRPr="00DD76A7" w:rsidRDefault="2D167CEA" w:rsidP="19DD0191">
      <w:pPr>
        <w:spacing w:line="360" w:lineRule="auto"/>
        <w:jc w:val="left"/>
        <w:rPr>
          <w:sz w:val="20"/>
          <w:szCs w:val="20"/>
          <w:lang w:val="en-US"/>
        </w:rPr>
      </w:pPr>
      <w:r w:rsidRPr="00DD76A7">
        <w:rPr>
          <w:sz w:val="20"/>
          <w:szCs w:val="20"/>
          <w:lang w:val="en-US"/>
        </w:rPr>
        <w:t>Director of Marketing, EPG Americas</w:t>
      </w:r>
    </w:p>
    <w:p w14:paraId="39FCEE6C" w14:textId="3195798C" w:rsidR="00EF63AF" w:rsidRPr="00DC1B31" w:rsidRDefault="2D167CEA" w:rsidP="19DD0191">
      <w:pPr>
        <w:spacing w:line="360" w:lineRule="auto"/>
        <w:jc w:val="left"/>
        <w:rPr>
          <w:sz w:val="20"/>
          <w:szCs w:val="20"/>
          <w:lang w:val="de-DE"/>
        </w:rPr>
      </w:pPr>
      <w:r w:rsidRPr="19DD0191">
        <w:rPr>
          <w:sz w:val="20"/>
          <w:szCs w:val="20"/>
          <w:lang w:val="de-DE"/>
        </w:rPr>
        <w:t>lindsay.schuemann@epg.com</w:t>
      </w:r>
    </w:p>
    <w:sectPr w:rsidR="00EF63AF" w:rsidRPr="00DC1B31" w:rsidSect="003118BD">
      <w:headerReference w:type="default" r:id="rId16"/>
      <w:footerReference w:type="default" r:id="rId17"/>
      <w:pgSz w:w="11906" w:h="16838"/>
      <w:pgMar w:top="1417" w:right="1417" w:bottom="1134"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A6A5E" w14:textId="77777777" w:rsidR="003352D6" w:rsidRDefault="003352D6" w:rsidP="008205FF">
      <w:r>
        <w:separator/>
      </w:r>
    </w:p>
  </w:endnote>
  <w:endnote w:type="continuationSeparator" w:id="0">
    <w:p w14:paraId="05F08422" w14:textId="77777777" w:rsidR="003352D6" w:rsidRDefault="003352D6" w:rsidP="008205FF">
      <w:r>
        <w:continuationSeparator/>
      </w:r>
    </w:p>
  </w:endnote>
  <w:endnote w:type="continuationNotice" w:id="1">
    <w:p w14:paraId="4B50625A" w14:textId="77777777" w:rsidR="003352D6" w:rsidRDefault="003352D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17649" w14:textId="3B05FFDA" w:rsidR="002A4179" w:rsidRPr="004C073B" w:rsidRDefault="002A4179" w:rsidP="004C073B">
    <w:pPr>
      <w:pStyle w:val="Footer"/>
      <w:ind w:right="-1"/>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EC818" w14:textId="77777777" w:rsidR="003352D6" w:rsidRDefault="003352D6" w:rsidP="008205FF">
      <w:r>
        <w:separator/>
      </w:r>
    </w:p>
  </w:footnote>
  <w:footnote w:type="continuationSeparator" w:id="0">
    <w:p w14:paraId="187F384B" w14:textId="77777777" w:rsidR="003352D6" w:rsidRDefault="003352D6" w:rsidP="008205FF">
      <w:r>
        <w:continuationSeparator/>
      </w:r>
    </w:p>
  </w:footnote>
  <w:footnote w:type="continuationNotice" w:id="1">
    <w:p w14:paraId="7153CBC3" w14:textId="77777777" w:rsidR="003352D6" w:rsidRDefault="003352D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3118BD" w:rsidRDefault="004C073B" w:rsidP="004C073B">
    <w:pPr>
      <w:pStyle w:val="Header"/>
      <w:tabs>
        <w:tab w:val="clear" w:pos="9072"/>
        <w:tab w:val="right" w:pos="10065"/>
      </w:tabs>
      <w:spacing w:before="240"/>
      <w:rPr>
        <w:rFonts w:ascii="Arial" w:hAnsi="Arial"/>
        <w:b/>
        <w:color w:val="7F7F7F" w:themeColor="text1" w:themeTint="80"/>
        <w:sz w:val="32"/>
        <w:szCs w:val="16"/>
      </w:rPr>
    </w:pPr>
    <w:r w:rsidRPr="003118BD">
      <w:rPr>
        <w:noProof/>
        <w:color w:val="7F7F7F" w:themeColor="text1" w:themeTint="80"/>
        <w:sz w:val="16"/>
        <w:szCs w:val="16"/>
      </w:rPr>
      <w:drawing>
        <wp:anchor distT="0" distB="0" distL="114300" distR="114300" simplePos="0" relativeHeight="251658240" behindDoc="0" locked="0" layoutInCell="1" allowOverlap="1" wp14:anchorId="24379C6D" wp14:editId="643DE911">
          <wp:simplePos x="0" y="0"/>
          <wp:positionH relativeFrom="margin">
            <wp:align>right</wp:align>
          </wp:positionH>
          <wp:positionV relativeFrom="topMargin">
            <wp:align>bottom</wp:align>
          </wp:positionV>
          <wp:extent cx="1250315" cy="570865"/>
          <wp:effectExtent l="0" t="0" r="698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570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18BD">
      <w:rPr>
        <w:rFonts w:ascii="Arial" w:hAnsi="Arial"/>
        <w:b/>
        <w:color w:val="7F7F7F" w:themeColor="text1" w:themeTint="80"/>
        <w:sz w:val="32"/>
        <w:szCs w:val="16"/>
      </w:rPr>
      <w:t>Press release</w:t>
    </w:r>
  </w:p>
</w:hdr>
</file>

<file path=word/intelligence2.xml><?xml version="1.0" encoding="utf-8"?>
<int2:intelligence xmlns:int2="http://schemas.microsoft.com/office/intelligence/2020/intelligence" xmlns:oel="http://schemas.microsoft.com/office/2019/extlst">
  <int2:observations>
    <int2:textHash int2:hashCode="zQnhipvXTtrKfU" int2:id="0MYGUdoY">
      <int2:state int2:value="Rejected" int2:type="spell"/>
    </int2:textHash>
    <int2:textHash int2:hashCode="AUnHGz6kytTeNS" int2:id="243ASvx9">
      <int2:state int2:value="Rejected" int2:type="spell"/>
    </int2:textHash>
    <int2:textHash int2:hashCode="I1rP3xN19e/YAg" int2:id="7dkJJ3kq">
      <int2:state int2:value="Rejected" int2:type="spell"/>
    </int2:textHash>
    <int2:textHash int2:hashCode="J2FwHSc43Q8i6X" int2:id="AbphIJvv">
      <int2:state int2:value="Rejected" int2:type="spell"/>
    </int2:textHash>
    <int2:textHash int2:hashCode="Ef53+qmgAlV5pi" int2:id="FSPbAGsU">
      <int2:state int2:value="Rejected" int2:type="spell"/>
    </int2:textHash>
    <int2:textHash int2:hashCode="3gT6Din5s14kkF" int2:id="VZurXqHC">
      <int2:state int2:value="Rejected" int2:type="spell"/>
    </int2:textHash>
    <int2:textHash int2:hashCode="z5atDzA8JmRjSc" int2:id="hRzAChi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64504C"/>
    <w:multiLevelType w:val="hybridMultilevel"/>
    <w:tmpl w:val="6BD4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1"/>
  </w:num>
  <w:num w:numId="10" w16cid:durableId="472333887">
    <w:abstractNumId w:val="20"/>
  </w:num>
  <w:num w:numId="11" w16cid:durableId="84228750">
    <w:abstractNumId w:val="16"/>
  </w:num>
  <w:num w:numId="12" w16cid:durableId="1683162843">
    <w:abstractNumId w:val="2"/>
  </w:num>
  <w:num w:numId="13" w16cid:durableId="1357852845">
    <w:abstractNumId w:val="5"/>
  </w:num>
  <w:num w:numId="14" w16cid:durableId="400519027">
    <w:abstractNumId w:val="18"/>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9"/>
  </w:num>
  <w:num w:numId="21" w16cid:durableId="1727995873">
    <w:abstractNumId w:val="13"/>
  </w:num>
  <w:num w:numId="22" w16cid:durableId="2093116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3D0"/>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270"/>
    <w:rsid w:val="00051C2A"/>
    <w:rsid w:val="00051C91"/>
    <w:rsid w:val="000562B9"/>
    <w:rsid w:val="00056F6E"/>
    <w:rsid w:val="000611A2"/>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6E01"/>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4067"/>
    <w:rsid w:val="000E5CF9"/>
    <w:rsid w:val="000E5FD3"/>
    <w:rsid w:val="000F110A"/>
    <w:rsid w:val="000F25B7"/>
    <w:rsid w:val="000F34B5"/>
    <w:rsid w:val="000F3ED2"/>
    <w:rsid w:val="000F45A4"/>
    <w:rsid w:val="000F473F"/>
    <w:rsid w:val="000F4F44"/>
    <w:rsid w:val="000F5832"/>
    <w:rsid w:val="000F5FAB"/>
    <w:rsid w:val="000F6F63"/>
    <w:rsid w:val="000F7B8A"/>
    <w:rsid w:val="001002D2"/>
    <w:rsid w:val="00101596"/>
    <w:rsid w:val="001024B8"/>
    <w:rsid w:val="001025A7"/>
    <w:rsid w:val="00102AB7"/>
    <w:rsid w:val="00103899"/>
    <w:rsid w:val="00105182"/>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7D0"/>
    <w:rsid w:val="001618FA"/>
    <w:rsid w:val="00162953"/>
    <w:rsid w:val="00163132"/>
    <w:rsid w:val="00163CB4"/>
    <w:rsid w:val="00164A6C"/>
    <w:rsid w:val="0016744E"/>
    <w:rsid w:val="0016746D"/>
    <w:rsid w:val="00167D92"/>
    <w:rsid w:val="00167FBC"/>
    <w:rsid w:val="00170BAD"/>
    <w:rsid w:val="00170EC3"/>
    <w:rsid w:val="001740A4"/>
    <w:rsid w:val="00174C19"/>
    <w:rsid w:val="00175702"/>
    <w:rsid w:val="00176852"/>
    <w:rsid w:val="00182155"/>
    <w:rsid w:val="001838B1"/>
    <w:rsid w:val="00183C18"/>
    <w:rsid w:val="0018504A"/>
    <w:rsid w:val="001865DD"/>
    <w:rsid w:val="00186978"/>
    <w:rsid w:val="00187501"/>
    <w:rsid w:val="0019011A"/>
    <w:rsid w:val="001901AB"/>
    <w:rsid w:val="001911C2"/>
    <w:rsid w:val="001913D8"/>
    <w:rsid w:val="00192CD0"/>
    <w:rsid w:val="00193B8F"/>
    <w:rsid w:val="001957BD"/>
    <w:rsid w:val="00195CCD"/>
    <w:rsid w:val="001967E5"/>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0F0F"/>
    <w:rsid w:val="001C1E62"/>
    <w:rsid w:val="001C2C32"/>
    <w:rsid w:val="001C3E6E"/>
    <w:rsid w:val="001C4C03"/>
    <w:rsid w:val="001C51A5"/>
    <w:rsid w:val="001C62DE"/>
    <w:rsid w:val="001C765B"/>
    <w:rsid w:val="001D002F"/>
    <w:rsid w:val="001D1AF8"/>
    <w:rsid w:val="001D2E75"/>
    <w:rsid w:val="001D32D9"/>
    <w:rsid w:val="001D395A"/>
    <w:rsid w:val="001D4BE4"/>
    <w:rsid w:val="001D5AF4"/>
    <w:rsid w:val="001D7077"/>
    <w:rsid w:val="001E00ED"/>
    <w:rsid w:val="001E1747"/>
    <w:rsid w:val="001E2DBE"/>
    <w:rsid w:val="001E498C"/>
    <w:rsid w:val="001E4B15"/>
    <w:rsid w:val="001F03A9"/>
    <w:rsid w:val="001F0C79"/>
    <w:rsid w:val="001F111D"/>
    <w:rsid w:val="001F1902"/>
    <w:rsid w:val="001F1A3F"/>
    <w:rsid w:val="001F2685"/>
    <w:rsid w:val="001F2B48"/>
    <w:rsid w:val="001F2B59"/>
    <w:rsid w:val="001F33F6"/>
    <w:rsid w:val="001F3902"/>
    <w:rsid w:val="001F3F1E"/>
    <w:rsid w:val="001F4AA1"/>
    <w:rsid w:val="001F4EBC"/>
    <w:rsid w:val="001F6204"/>
    <w:rsid w:val="001F6548"/>
    <w:rsid w:val="001F6A9F"/>
    <w:rsid w:val="001F6C83"/>
    <w:rsid w:val="001F783D"/>
    <w:rsid w:val="001F7FC5"/>
    <w:rsid w:val="002014F1"/>
    <w:rsid w:val="00201C85"/>
    <w:rsid w:val="0020215E"/>
    <w:rsid w:val="002031B1"/>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1AC4"/>
    <w:rsid w:val="0023244F"/>
    <w:rsid w:val="002343C0"/>
    <w:rsid w:val="002344E3"/>
    <w:rsid w:val="00234AAA"/>
    <w:rsid w:val="0023525C"/>
    <w:rsid w:val="00235AF3"/>
    <w:rsid w:val="00235F8C"/>
    <w:rsid w:val="002370F6"/>
    <w:rsid w:val="00237A4F"/>
    <w:rsid w:val="0024117A"/>
    <w:rsid w:val="00241DCE"/>
    <w:rsid w:val="00242ECF"/>
    <w:rsid w:val="00246CAB"/>
    <w:rsid w:val="00247B16"/>
    <w:rsid w:val="00251DFD"/>
    <w:rsid w:val="00253073"/>
    <w:rsid w:val="00257032"/>
    <w:rsid w:val="00257A52"/>
    <w:rsid w:val="00260DAE"/>
    <w:rsid w:val="00261053"/>
    <w:rsid w:val="002628E0"/>
    <w:rsid w:val="00263180"/>
    <w:rsid w:val="0026489C"/>
    <w:rsid w:val="002648C1"/>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5B3B"/>
    <w:rsid w:val="002B608D"/>
    <w:rsid w:val="002B6651"/>
    <w:rsid w:val="002B7A46"/>
    <w:rsid w:val="002C1E89"/>
    <w:rsid w:val="002C2792"/>
    <w:rsid w:val="002C3418"/>
    <w:rsid w:val="002C366D"/>
    <w:rsid w:val="002C3C7C"/>
    <w:rsid w:val="002C4D40"/>
    <w:rsid w:val="002C5A76"/>
    <w:rsid w:val="002C76E6"/>
    <w:rsid w:val="002C7C68"/>
    <w:rsid w:val="002D0DB0"/>
    <w:rsid w:val="002E1E5E"/>
    <w:rsid w:val="002E2022"/>
    <w:rsid w:val="002E4DCA"/>
    <w:rsid w:val="002E4E74"/>
    <w:rsid w:val="002E5EBD"/>
    <w:rsid w:val="002E651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6E21"/>
    <w:rsid w:val="00307848"/>
    <w:rsid w:val="00307AB5"/>
    <w:rsid w:val="0031116B"/>
    <w:rsid w:val="0031151A"/>
    <w:rsid w:val="003117E9"/>
    <w:rsid w:val="003118BD"/>
    <w:rsid w:val="00311A74"/>
    <w:rsid w:val="00312B71"/>
    <w:rsid w:val="00314D19"/>
    <w:rsid w:val="00315112"/>
    <w:rsid w:val="00315DED"/>
    <w:rsid w:val="0031795E"/>
    <w:rsid w:val="003204CE"/>
    <w:rsid w:val="00320581"/>
    <w:rsid w:val="00320A1A"/>
    <w:rsid w:val="0032180F"/>
    <w:rsid w:val="00321DFF"/>
    <w:rsid w:val="0032210B"/>
    <w:rsid w:val="00324251"/>
    <w:rsid w:val="0032585C"/>
    <w:rsid w:val="00325F4E"/>
    <w:rsid w:val="00326F3D"/>
    <w:rsid w:val="00327989"/>
    <w:rsid w:val="00327EE1"/>
    <w:rsid w:val="00330265"/>
    <w:rsid w:val="003308FD"/>
    <w:rsid w:val="00333700"/>
    <w:rsid w:val="003352D6"/>
    <w:rsid w:val="0033656B"/>
    <w:rsid w:val="00336E36"/>
    <w:rsid w:val="00337378"/>
    <w:rsid w:val="00337502"/>
    <w:rsid w:val="00337DBF"/>
    <w:rsid w:val="00340259"/>
    <w:rsid w:val="00340BE6"/>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77E"/>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4B0"/>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2437"/>
    <w:rsid w:val="003C36D7"/>
    <w:rsid w:val="003C41DA"/>
    <w:rsid w:val="003C477A"/>
    <w:rsid w:val="003C4FDA"/>
    <w:rsid w:val="003C5CFA"/>
    <w:rsid w:val="003C6FA5"/>
    <w:rsid w:val="003D2085"/>
    <w:rsid w:val="003D2158"/>
    <w:rsid w:val="003D484D"/>
    <w:rsid w:val="003D4B88"/>
    <w:rsid w:val="003D51B3"/>
    <w:rsid w:val="003D5E3C"/>
    <w:rsid w:val="003E367B"/>
    <w:rsid w:val="003E3D03"/>
    <w:rsid w:val="003F035E"/>
    <w:rsid w:val="003F09EC"/>
    <w:rsid w:val="003F0FA1"/>
    <w:rsid w:val="003F2F76"/>
    <w:rsid w:val="003F39A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C77"/>
    <w:rsid w:val="00444F20"/>
    <w:rsid w:val="004459F2"/>
    <w:rsid w:val="00446629"/>
    <w:rsid w:val="00446C40"/>
    <w:rsid w:val="00447F1C"/>
    <w:rsid w:val="004510AB"/>
    <w:rsid w:val="00451634"/>
    <w:rsid w:val="0045277E"/>
    <w:rsid w:val="00453BEC"/>
    <w:rsid w:val="00455585"/>
    <w:rsid w:val="00456790"/>
    <w:rsid w:val="00457FED"/>
    <w:rsid w:val="004617F9"/>
    <w:rsid w:val="00462CE4"/>
    <w:rsid w:val="00462D0B"/>
    <w:rsid w:val="00462DEB"/>
    <w:rsid w:val="0046435D"/>
    <w:rsid w:val="00464FAA"/>
    <w:rsid w:val="00465125"/>
    <w:rsid w:val="00465A52"/>
    <w:rsid w:val="004660D0"/>
    <w:rsid w:val="00466684"/>
    <w:rsid w:val="0046763F"/>
    <w:rsid w:val="0047258C"/>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67E3"/>
    <w:rsid w:val="00486F3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67"/>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187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8DA"/>
    <w:rsid w:val="005029AB"/>
    <w:rsid w:val="00506CB8"/>
    <w:rsid w:val="00506E67"/>
    <w:rsid w:val="0051199C"/>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311"/>
    <w:rsid w:val="00544731"/>
    <w:rsid w:val="00544A56"/>
    <w:rsid w:val="00546086"/>
    <w:rsid w:val="00546356"/>
    <w:rsid w:val="005469A5"/>
    <w:rsid w:val="00546A35"/>
    <w:rsid w:val="00546BB2"/>
    <w:rsid w:val="00550C73"/>
    <w:rsid w:val="00551331"/>
    <w:rsid w:val="00552DCA"/>
    <w:rsid w:val="005546A8"/>
    <w:rsid w:val="00556E03"/>
    <w:rsid w:val="00556ED8"/>
    <w:rsid w:val="0056275E"/>
    <w:rsid w:val="00563862"/>
    <w:rsid w:val="00564A5D"/>
    <w:rsid w:val="00564E20"/>
    <w:rsid w:val="00565868"/>
    <w:rsid w:val="00565BFC"/>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2346"/>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B72D9"/>
    <w:rsid w:val="005C1709"/>
    <w:rsid w:val="005C176A"/>
    <w:rsid w:val="005C18FC"/>
    <w:rsid w:val="005C2405"/>
    <w:rsid w:val="005C2442"/>
    <w:rsid w:val="005C3B2E"/>
    <w:rsid w:val="005C61FA"/>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19B"/>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12E"/>
    <w:rsid w:val="0063478B"/>
    <w:rsid w:val="0063497B"/>
    <w:rsid w:val="006355D8"/>
    <w:rsid w:val="00636944"/>
    <w:rsid w:val="00636F36"/>
    <w:rsid w:val="006378DA"/>
    <w:rsid w:val="00640953"/>
    <w:rsid w:val="006410CD"/>
    <w:rsid w:val="006469A2"/>
    <w:rsid w:val="00646BF0"/>
    <w:rsid w:val="006506FD"/>
    <w:rsid w:val="0065213F"/>
    <w:rsid w:val="00652DCA"/>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25D"/>
    <w:rsid w:val="00676423"/>
    <w:rsid w:val="00677162"/>
    <w:rsid w:val="0067767F"/>
    <w:rsid w:val="00677DDB"/>
    <w:rsid w:val="006805F6"/>
    <w:rsid w:val="00680F49"/>
    <w:rsid w:val="006825B6"/>
    <w:rsid w:val="00682B82"/>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12C8"/>
    <w:rsid w:val="006D2970"/>
    <w:rsid w:val="006D2B9D"/>
    <w:rsid w:val="006D3091"/>
    <w:rsid w:val="006D7F26"/>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0DC9"/>
    <w:rsid w:val="00711E3E"/>
    <w:rsid w:val="0071372C"/>
    <w:rsid w:val="00713988"/>
    <w:rsid w:val="007139FA"/>
    <w:rsid w:val="00714117"/>
    <w:rsid w:val="00714FC2"/>
    <w:rsid w:val="0071582E"/>
    <w:rsid w:val="00715D03"/>
    <w:rsid w:val="0071673A"/>
    <w:rsid w:val="00716BAD"/>
    <w:rsid w:val="00721CA3"/>
    <w:rsid w:val="00721CB0"/>
    <w:rsid w:val="00722C0F"/>
    <w:rsid w:val="0072500C"/>
    <w:rsid w:val="0072560F"/>
    <w:rsid w:val="00726365"/>
    <w:rsid w:val="007275E0"/>
    <w:rsid w:val="00727E7F"/>
    <w:rsid w:val="00734BCB"/>
    <w:rsid w:val="0073529F"/>
    <w:rsid w:val="0073621E"/>
    <w:rsid w:val="0073786F"/>
    <w:rsid w:val="00740063"/>
    <w:rsid w:val="00741180"/>
    <w:rsid w:val="0074170B"/>
    <w:rsid w:val="007420C5"/>
    <w:rsid w:val="00743055"/>
    <w:rsid w:val="0074306A"/>
    <w:rsid w:val="00743605"/>
    <w:rsid w:val="00744D69"/>
    <w:rsid w:val="00744D70"/>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03A"/>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C91"/>
    <w:rsid w:val="007B61C1"/>
    <w:rsid w:val="007C0ED5"/>
    <w:rsid w:val="007C0FCE"/>
    <w:rsid w:val="007C108A"/>
    <w:rsid w:val="007C1279"/>
    <w:rsid w:val="007C1503"/>
    <w:rsid w:val="007C75A5"/>
    <w:rsid w:val="007D05E4"/>
    <w:rsid w:val="007D2EF3"/>
    <w:rsid w:val="007D4B22"/>
    <w:rsid w:val="007D4CBE"/>
    <w:rsid w:val="007D50D4"/>
    <w:rsid w:val="007D5280"/>
    <w:rsid w:val="007D5CC8"/>
    <w:rsid w:val="007D7499"/>
    <w:rsid w:val="007D7515"/>
    <w:rsid w:val="007D7A9E"/>
    <w:rsid w:val="007E0A69"/>
    <w:rsid w:val="007E0B69"/>
    <w:rsid w:val="007E33C9"/>
    <w:rsid w:val="007E3806"/>
    <w:rsid w:val="007E48F9"/>
    <w:rsid w:val="007E4CE5"/>
    <w:rsid w:val="007E4D2A"/>
    <w:rsid w:val="007E544B"/>
    <w:rsid w:val="007E67FC"/>
    <w:rsid w:val="007E7748"/>
    <w:rsid w:val="007F0DC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5B6"/>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5BFF"/>
    <w:rsid w:val="00827315"/>
    <w:rsid w:val="00827781"/>
    <w:rsid w:val="008301EC"/>
    <w:rsid w:val="00830EA8"/>
    <w:rsid w:val="00831E9F"/>
    <w:rsid w:val="00831F1D"/>
    <w:rsid w:val="00832FB4"/>
    <w:rsid w:val="00833AE8"/>
    <w:rsid w:val="00837DD3"/>
    <w:rsid w:val="00837FC3"/>
    <w:rsid w:val="00840131"/>
    <w:rsid w:val="008404FB"/>
    <w:rsid w:val="00840F60"/>
    <w:rsid w:val="00841D57"/>
    <w:rsid w:val="00842292"/>
    <w:rsid w:val="00842610"/>
    <w:rsid w:val="00842A8E"/>
    <w:rsid w:val="008433E8"/>
    <w:rsid w:val="0084370A"/>
    <w:rsid w:val="00846747"/>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954"/>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01F9"/>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D6F"/>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4C54"/>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13A"/>
    <w:rsid w:val="00955CB4"/>
    <w:rsid w:val="00956CEF"/>
    <w:rsid w:val="009627F7"/>
    <w:rsid w:val="009647FF"/>
    <w:rsid w:val="00964E2E"/>
    <w:rsid w:val="00966BAE"/>
    <w:rsid w:val="00967FC0"/>
    <w:rsid w:val="00970A2B"/>
    <w:rsid w:val="0097390C"/>
    <w:rsid w:val="00974562"/>
    <w:rsid w:val="00975908"/>
    <w:rsid w:val="0097688A"/>
    <w:rsid w:val="00976BB9"/>
    <w:rsid w:val="00977645"/>
    <w:rsid w:val="0098103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91C"/>
    <w:rsid w:val="009A1AC9"/>
    <w:rsid w:val="009A2D63"/>
    <w:rsid w:val="009A3966"/>
    <w:rsid w:val="009A3D91"/>
    <w:rsid w:val="009A44B5"/>
    <w:rsid w:val="009A59AE"/>
    <w:rsid w:val="009A6F5A"/>
    <w:rsid w:val="009B0A0A"/>
    <w:rsid w:val="009B283C"/>
    <w:rsid w:val="009B3651"/>
    <w:rsid w:val="009B389B"/>
    <w:rsid w:val="009B3C7F"/>
    <w:rsid w:val="009B4993"/>
    <w:rsid w:val="009B49D0"/>
    <w:rsid w:val="009B4E66"/>
    <w:rsid w:val="009B6D23"/>
    <w:rsid w:val="009B708B"/>
    <w:rsid w:val="009C1AA1"/>
    <w:rsid w:val="009C2BC9"/>
    <w:rsid w:val="009C4F15"/>
    <w:rsid w:val="009C5F60"/>
    <w:rsid w:val="009C6562"/>
    <w:rsid w:val="009D0835"/>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118"/>
    <w:rsid w:val="009F395F"/>
    <w:rsid w:val="009F408C"/>
    <w:rsid w:val="009F40FD"/>
    <w:rsid w:val="009F7A00"/>
    <w:rsid w:val="00A00485"/>
    <w:rsid w:val="00A01B29"/>
    <w:rsid w:val="00A02FEC"/>
    <w:rsid w:val="00A0441A"/>
    <w:rsid w:val="00A05896"/>
    <w:rsid w:val="00A06E33"/>
    <w:rsid w:val="00A071D4"/>
    <w:rsid w:val="00A07CA6"/>
    <w:rsid w:val="00A101DD"/>
    <w:rsid w:val="00A11374"/>
    <w:rsid w:val="00A11797"/>
    <w:rsid w:val="00A12876"/>
    <w:rsid w:val="00A131F1"/>
    <w:rsid w:val="00A13CE0"/>
    <w:rsid w:val="00A14BEA"/>
    <w:rsid w:val="00A15591"/>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667A9"/>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1322"/>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4BC3"/>
    <w:rsid w:val="00B254CA"/>
    <w:rsid w:val="00B25727"/>
    <w:rsid w:val="00B2584F"/>
    <w:rsid w:val="00B2595E"/>
    <w:rsid w:val="00B274D4"/>
    <w:rsid w:val="00B27A11"/>
    <w:rsid w:val="00B27AC1"/>
    <w:rsid w:val="00B3323F"/>
    <w:rsid w:val="00B33A6C"/>
    <w:rsid w:val="00B35B97"/>
    <w:rsid w:val="00B3607F"/>
    <w:rsid w:val="00B37BB8"/>
    <w:rsid w:val="00B40178"/>
    <w:rsid w:val="00B40326"/>
    <w:rsid w:val="00B417FC"/>
    <w:rsid w:val="00B428BA"/>
    <w:rsid w:val="00B466EC"/>
    <w:rsid w:val="00B470AE"/>
    <w:rsid w:val="00B47BE4"/>
    <w:rsid w:val="00B53B93"/>
    <w:rsid w:val="00B54811"/>
    <w:rsid w:val="00B55D0D"/>
    <w:rsid w:val="00B56FEE"/>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77F"/>
    <w:rsid w:val="00B848DB"/>
    <w:rsid w:val="00B85640"/>
    <w:rsid w:val="00B85A6D"/>
    <w:rsid w:val="00B86C48"/>
    <w:rsid w:val="00B87693"/>
    <w:rsid w:val="00B919C5"/>
    <w:rsid w:val="00B91C17"/>
    <w:rsid w:val="00B91C4C"/>
    <w:rsid w:val="00B93E90"/>
    <w:rsid w:val="00B9466B"/>
    <w:rsid w:val="00B964B9"/>
    <w:rsid w:val="00B96D23"/>
    <w:rsid w:val="00BA0420"/>
    <w:rsid w:val="00BA046F"/>
    <w:rsid w:val="00BA0596"/>
    <w:rsid w:val="00BA1330"/>
    <w:rsid w:val="00BA3C63"/>
    <w:rsid w:val="00BA43DF"/>
    <w:rsid w:val="00BA6BAD"/>
    <w:rsid w:val="00BA7EDB"/>
    <w:rsid w:val="00BB0DF8"/>
    <w:rsid w:val="00BB101A"/>
    <w:rsid w:val="00BB1A71"/>
    <w:rsid w:val="00BB1DBA"/>
    <w:rsid w:val="00BB208B"/>
    <w:rsid w:val="00BB23E7"/>
    <w:rsid w:val="00BB25E4"/>
    <w:rsid w:val="00BB26EF"/>
    <w:rsid w:val="00BB2A3B"/>
    <w:rsid w:val="00BB481B"/>
    <w:rsid w:val="00BB73B8"/>
    <w:rsid w:val="00BC146F"/>
    <w:rsid w:val="00BC5BD7"/>
    <w:rsid w:val="00BC7062"/>
    <w:rsid w:val="00BC793C"/>
    <w:rsid w:val="00BD0531"/>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5CB3"/>
    <w:rsid w:val="00BF6BB4"/>
    <w:rsid w:val="00BF79D6"/>
    <w:rsid w:val="00C00065"/>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149BE"/>
    <w:rsid w:val="00C21206"/>
    <w:rsid w:val="00C22375"/>
    <w:rsid w:val="00C225A4"/>
    <w:rsid w:val="00C22604"/>
    <w:rsid w:val="00C2261C"/>
    <w:rsid w:val="00C22A05"/>
    <w:rsid w:val="00C22B23"/>
    <w:rsid w:val="00C23194"/>
    <w:rsid w:val="00C23519"/>
    <w:rsid w:val="00C25F77"/>
    <w:rsid w:val="00C25F89"/>
    <w:rsid w:val="00C2637B"/>
    <w:rsid w:val="00C26490"/>
    <w:rsid w:val="00C267C4"/>
    <w:rsid w:val="00C27BAD"/>
    <w:rsid w:val="00C30F91"/>
    <w:rsid w:val="00C3101D"/>
    <w:rsid w:val="00C31EAD"/>
    <w:rsid w:val="00C3273E"/>
    <w:rsid w:val="00C34921"/>
    <w:rsid w:val="00C34928"/>
    <w:rsid w:val="00C35590"/>
    <w:rsid w:val="00C359CE"/>
    <w:rsid w:val="00C365DA"/>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26A6"/>
    <w:rsid w:val="00C94610"/>
    <w:rsid w:val="00C9547D"/>
    <w:rsid w:val="00C95777"/>
    <w:rsid w:val="00C97691"/>
    <w:rsid w:val="00C97994"/>
    <w:rsid w:val="00C97EA0"/>
    <w:rsid w:val="00CA0B2A"/>
    <w:rsid w:val="00CA1B1E"/>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4D57"/>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689"/>
    <w:rsid w:val="00D04A8A"/>
    <w:rsid w:val="00D05ADA"/>
    <w:rsid w:val="00D06107"/>
    <w:rsid w:val="00D06C60"/>
    <w:rsid w:val="00D0771C"/>
    <w:rsid w:val="00D078E8"/>
    <w:rsid w:val="00D10642"/>
    <w:rsid w:val="00D10E2D"/>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6F22"/>
    <w:rsid w:val="00D8708E"/>
    <w:rsid w:val="00D87206"/>
    <w:rsid w:val="00D91B0A"/>
    <w:rsid w:val="00D922EC"/>
    <w:rsid w:val="00D9474F"/>
    <w:rsid w:val="00D96844"/>
    <w:rsid w:val="00D9749D"/>
    <w:rsid w:val="00D97C6B"/>
    <w:rsid w:val="00DA01E7"/>
    <w:rsid w:val="00DA2800"/>
    <w:rsid w:val="00DA317A"/>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D76A7"/>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58AE"/>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3CA"/>
    <w:rsid w:val="00E35AEC"/>
    <w:rsid w:val="00E361DB"/>
    <w:rsid w:val="00E37C19"/>
    <w:rsid w:val="00E407C1"/>
    <w:rsid w:val="00E408F5"/>
    <w:rsid w:val="00E40AEC"/>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370"/>
    <w:rsid w:val="00E624AD"/>
    <w:rsid w:val="00E63754"/>
    <w:rsid w:val="00E650EC"/>
    <w:rsid w:val="00E66578"/>
    <w:rsid w:val="00E678BE"/>
    <w:rsid w:val="00E70362"/>
    <w:rsid w:val="00E70442"/>
    <w:rsid w:val="00E71D80"/>
    <w:rsid w:val="00E7233C"/>
    <w:rsid w:val="00E72E7C"/>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2152"/>
    <w:rsid w:val="00ED350C"/>
    <w:rsid w:val="00ED3B71"/>
    <w:rsid w:val="00ED3C54"/>
    <w:rsid w:val="00ED501C"/>
    <w:rsid w:val="00ED5296"/>
    <w:rsid w:val="00ED7D31"/>
    <w:rsid w:val="00EE008B"/>
    <w:rsid w:val="00EE01E5"/>
    <w:rsid w:val="00EE0AA4"/>
    <w:rsid w:val="00EE0C36"/>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4D40"/>
    <w:rsid w:val="00F1527E"/>
    <w:rsid w:val="00F17009"/>
    <w:rsid w:val="00F17A71"/>
    <w:rsid w:val="00F2079C"/>
    <w:rsid w:val="00F23219"/>
    <w:rsid w:val="00F24C21"/>
    <w:rsid w:val="00F25688"/>
    <w:rsid w:val="00F26D7C"/>
    <w:rsid w:val="00F3120B"/>
    <w:rsid w:val="00F31210"/>
    <w:rsid w:val="00F31339"/>
    <w:rsid w:val="00F31416"/>
    <w:rsid w:val="00F32A11"/>
    <w:rsid w:val="00F32FC3"/>
    <w:rsid w:val="00F34BF9"/>
    <w:rsid w:val="00F3623B"/>
    <w:rsid w:val="00F363D0"/>
    <w:rsid w:val="00F3689D"/>
    <w:rsid w:val="00F374A7"/>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128B"/>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F25"/>
    <w:rsid w:val="00FC544B"/>
    <w:rsid w:val="00FC57BD"/>
    <w:rsid w:val="00FC6B59"/>
    <w:rsid w:val="00FC6C34"/>
    <w:rsid w:val="00FC7D91"/>
    <w:rsid w:val="00FD0291"/>
    <w:rsid w:val="00FD02E9"/>
    <w:rsid w:val="00FD1857"/>
    <w:rsid w:val="00FD2955"/>
    <w:rsid w:val="00FD32D3"/>
    <w:rsid w:val="00FD4546"/>
    <w:rsid w:val="00FD5F01"/>
    <w:rsid w:val="00FD63E5"/>
    <w:rsid w:val="00FD7B06"/>
    <w:rsid w:val="00FE42A5"/>
    <w:rsid w:val="00FE42CD"/>
    <w:rsid w:val="00FE51D8"/>
    <w:rsid w:val="00FE610E"/>
    <w:rsid w:val="00FE7A70"/>
    <w:rsid w:val="00FF0CD9"/>
    <w:rsid w:val="00FF198A"/>
    <w:rsid w:val="00FF1C84"/>
    <w:rsid w:val="00FF1DFF"/>
    <w:rsid w:val="00FF2512"/>
    <w:rsid w:val="00FF450A"/>
    <w:rsid w:val="00FF47DC"/>
    <w:rsid w:val="00FF4E73"/>
    <w:rsid w:val="00FF62F9"/>
    <w:rsid w:val="00FF6347"/>
    <w:rsid w:val="00FF74D2"/>
    <w:rsid w:val="00FF7830"/>
    <w:rsid w:val="01F264F1"/>
    <w:rsid w:val="021BC2EE"/>
    <w:rsid w:val="026239EA"/>
    <w:rsid w:val="0574901C"/>
    <w:rsid w:val="05CED47E"/>
    <w:rsid w:val="05EBBC07"/>
    <w:rsid w:val="060604F0"/>
    <w:rsid w:val="085E81E0"/>
    <w:rsid w:val="0AFC372F"/>
    <w:rsid w:val="0C9A6297"/>
    <w:rsid w:val="0DB66C29"/>
    <w:rsid w:val="0DF28C15"/>
    <w:rsid w:val="0F34A7A1"/>
    <w:rsid w:val="0FEAA1F2"/>
    <w:rsid w:val="1051D7CE"/>
    <w:rsid w:val="10CF7DED"/>
    <w:rsid w:val="12E23DCB"/>
    <w:rsid w:val="148BD3B9"/>
    <w:rsid w:val="1570386D"/>
    <w:rsid w:val="157D14AD"/>
    <w:rsid w:val="15FF7041"/>
    <w:rsid w:val="165361B2"/>
    <w:rsid w:val="16CBF041"/>
    <w:rsid w:val="18109626"/>
    <w:rsid w:val="1833E3AF"/>
    <w:rsid w:val="185263BB"/>
    <w:rsid w:val="18E2EE6C"/>
    <w:rsid w:val="19DD0191"/>
    <w:rsid w:val="19EE5424"/>
    <w:rsid w:val="1B23026E"/>
    <w:rsid w:val="1BFE5E7C"/>
    <w:rsid w:val="1CD46043"/>
    <w:rsid w:val="1D1AEAB4"/>
    <w:rsid w:val="1DB0BEBF"/>
    <w:rsid w:val="1E6F747C"/>
    <w:rsid w:val="1EF03C0A"/>
    <w:rsid w:val="1F00CC91"/>
    <w:rsid w:val="219ADD54"/>
    <w:rsid w:val="21D755BF"/>
    <w:rsid w:val="248B716B"/>
    <w:rsid w:val="268BC25D"/>
    <w:rsid w:val="274EB082"/>
    <w:rsid w:val="29154874"/>
    <w:rsid w:val="2959A20C"/>
    <w:rsid w:val="2AB8616C"/>
    <w:rsid w:val="2BB2405C"/>
    <w:rsid w:val="2D167CEA"/>
    <w:rsid w:val="2DB0165E"/>
    <w:rsid w:val="2FF614BA"/>
    <w:rsid w:val="301A592A"/>
    <w:rsid w:val="314D8594"/>
    <w:rsid w:val="315ADEB0"/>
    <w:rsid w:val="364D0269"/>
    <w:rsid w:val="39BD642B"/>
    <w:rsid w:val="39F25B36"/>
    <w:rsid w:val="3A72159B"/>
    <w:rsid w:val="3C089990"/>
    <w:rsid w:val="3C67D328"/>
    <w:rsid w:val="3D5F6A09"/>
    <w:rsid w:val="3E2F19AA"/>
    <w:rsid w:val="3E6A446E"/>
    <w:rsid w:val="3EAB2EEE"/>
    <w:rsid w:val="3F64B6F0"/>
    <w:rsid w:val="3F7E8F37"/>
    <w:rsid w:val="40324655"/>
    <w:rsid w:val="42017B52"/>
    <w:rsid w:val="4422438A"/>
    <w:rsid w:val="4894760C"/>
    <w:rsid w:val="4B0EA233"/>
    <w:rsid w:val="4C7D804B"/>
    <w:rsid w:val="4D13B994"/>
    <w:rsid w:val="4DD6AF3C"/>
    <w:rsid w:val="4E36C820"/>
    <w:rsid w:val="4E6E0F1D"/>
    <w:rsid w:val="50AED470"/>
    <w:rsid w:val="50D947F4"/>
    <w:rsid w:val="514BCC93"/>
    <w:rsid w:val="52066C32"/>
    <w:rsid w:val="52A355BD"/>
    <w:rsid w:val="5383F9B2"/>
    <w:rsid w:val="53930BE3"/>
    <w:rsid w:val="5443A342"/>
    <w:rsid w:val="545DBBB3"/>
    <w:rsid w:val="54E6A2E6"/>
    <w:rsid w:val="5623E616"/>
    <w:rsid w:val="56386ADF"/>
    <w:rsid w:val="566329E9"/>
    <w:rsid w:val="58037004"/>
    <w:rsid w:val="593F0C70"/>
    <w:rsid w:val="5A00913D"/>
    <w:rsid w:val="5A4921E1"/>
    <w:rsid w:val="5A8D43A9"/>
    <w:rsid w:val="5B97A4AC"/>
    <w:rsid w:val="5BF319CB"/>
    <w:rsid w:val="5C01AD15"/>
    <w:rsid w:val="5CA7672A"/>
    <w:rsid w:val="5CCCC43B"/>
    <w:rsid w:val="5E291799"/>
    <w:rsid w:val="5EC57E0B"/>
    <w:rsid w:val="5FB85984"/>
    <w:rsid w:val="5FE33DC3"/>
    <w:rsid w:val="5FFCA81C"/>
    <w:rsid w:val="62CEB6E7"/>
    <w:rsid w:val="62D1B6FD"/>
    <w:rsid w:val="63494850"/>
    <w:rsid w:val="63D8C019"/>
    <w:rsid w:val="651B1FAF"/>
    <w:rsid w:val="65FDA035"/>
    <w:rsid w:val="66638EDA"/>
    <w:rsid w:val="66BC6DE9"/>
    <w:rsid w:val="66E118C8"/>
    <w:rsid w:val="66F0B1AD"/>
    <w:rsid w:val="6755802D"/>
    <w:rsid w:val="680C5CCA"/>
    <w:rsid w:val="6819042A"/>
    <w:rsid w:val="685FF65A"/>
    <w:rsid w:val="69213174"/>
    <w:rsid w:val="69953D77"/>
    <w:rsid w:val="6BCB60AE"/>
    <w:rsid w:val="6F180303"/>
    <w:rsid w:val="705D199D"/>
    <w:rsid w:val="716511BA"/>
    <w:rsid w:val="74214C6F"/>
    <w:rsid w:val="773030F9"/>
    <w:rsid w:val="776B0794"/>
    <w:rsid w:val="78986533"/>
    <w:rsid w:val="78CAAD76"/>
    <w:rsid w:val="79091175"/>
    <w:rsid w:val="79F5CF62"/>
    <w:rsid w:val="7BB95C7B"/>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7722E09-8142-45A2-9AEE-67EC339E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g.com/us/?utm_source=epg&amp;utm_medium=press_release&amp;utm_campaign=microsoft_partnersh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g.com/us/aura/?utm_source=epg&amp;utm_medium=press_release&amp;utm_campaign=microsoft_partnersh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g.com/us/?utm_source=epg&amp;utm_medium=press_release&amp;utm_campaign=microsoft_partnership" TargetMode="External"/><Relationship Id="rId5" Type="http://schemas.openxmlformats.org/officeDocument/2006/relationships/numbering" Target="numbering.xml"/><Relationship Id="rId15" Type="http://schemas.openxmlformats.org/officeDocument/2006/relationships/hyperlink" Target="https://epg.com/us/?utm_source=epg&amp;utm_medium=press_release&amp;utm_campaign=microsoft_partnersh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ydia-voice.com/us/?utm_source=epg&amp;utm_medium=press_release&amp;utm_campaign=microsoft_partnersh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2BBB5F01-AC41-414E-84C7-7BC9657E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Moran, Elena</cp:lastModifiedBy>
  <cp:revision>5</cp:revision>
  <cp:lastPrinted>2026-04-09T11:39:00Z</cp:lastPrinted>
  <dcterms:created xsi:type="dcterms:W3CDTF">2026-04-09T07:33:00Z</dcterms:created>
  <dcterms:modified xsi:type="dcterms:W3CDTF">2026-04-09T12:54:00Z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