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301A592A" w:rsidP="301A592A" w:rsidRDefault="301A592A" w14:paraId="270590A8" w14:textId="7A0EA8C8">
      <w:pPr>
        <w:spacing w:line="360" w:lineRule="auto"/>
        <w:jc w:val="center"/>
        <w:rPr>
          <w:b/>
          <w:bCs/>
          <w:sz w:val="32"/>
          <w:szCs w:val="32"/>
        </w:rPr>
      </w:pPr>
    </w:p>
    <w:p w:rsidR="002370F6" w:rsidP="301A592A" w:rsidRDefault="00640953" w14:paraId="06645385" w14:textId="15D2CD6E">
      <w:pPr>
        <w:spacing w:line="360" w:lineRule="auto"/>
        <w:jc w:val="center"/>
        <w:rPr>
          <w:b/>
          <w:bCs/>
          <w:sz w:val="32"/>
          <w:szCs w:val="32"/>
        </w:rPr>
      </w:pPr>
      <w:r w:rsidRPr="00640953">
        <w:rPr>
          <w:b/>
          <w:bCs/>
          <w:sz w:val="32"/>
          <w:szCs w:val="32"/>
        </w:rPr>
        <w:t xml:space="preserve">EPG </w:t>
      </w:r>
      <w:r w:rsidR="00E32709">
        <w:rPr>
          <w:b/>
          <w:bCs/>
          <w:sz w:val="32"/>
          <w:szCs w:val="32"/>
        </w:rPr>
        <w:t>Expands</w:t>
      </w:r>
      <w:r w:rsidR="00B82B8F">
        <w:rPr>
          <w:b/>
          <w:bCs/>
          <w:sz w:val="32"/>
          <w:szCs w:val="32"/>
        </w:rPr>
        <w:t xml:space="preserve"> </w:t>
      </w:r>
      <w:r w:rsidR="00814F28">
        <w:rPr>
          <w:b/>
          <w:bCs/>
          <w:sz w:val="32"/>
          <w:szCs w:val="32"/>
        </w:rPr>
        <w:t>I</w:t>
      </w:r>
      <w:r w:rsidR="00B82B8F">
        <w:rPr>
          <w:b/>
          <w:bCs/>
          <w:sz w:val="32"/>
          <w:szCs w:val="32"/>
        </w:rPr>
        <w:t xml:space="preserve">ts Automation Portfolio with a Software-Driven </w:t>
      </w:r>
      <w:proofErr w:type="spellStart"/>
      <w:r w:rsidR="00170A92">
        <w:rPr>
          <w:b/>
          <w:bCs/>
          <w:sz w:val="32"/>
          <w:szCs w:val="32"/>
        </w:rPr>
        <w:t>Fulfillment</w:t>
      </w:r>
      <w:proofErr w:type="spellEnd"/>
      <w:r w:rsidR="00B82B8F">
        <w:rPr>
          <w:b/>
          <w:bCs/>
          <w:sz w:val="32"/>
          <w:szCs w:val="32"/>
        </w:rPr>
        <w:t xml:space="preserve"> Solution from Locus Robotics</w:t>
      </w:r>
      <w:r w:rsidRPr="301A592A" w:rsidR="00710DC9">
        <w:rPr>
          <w:b/>
          <w:bCs/>
          <w:sz w:val="32"/>
          <w:szCs w:val="32"/>
        </w:rPr>
        <w:t xml:space="preserve"> </w:t>
      </w:r>
    </w:p>
    <w:p w:rsidR="66F0B1AD" w:rsidP="301A592A" w:rsidRDefault="00B82B8F" w14:paraId="56AC40F5" w14:textId="6883913A">
      <w:pPr>
        <w:spacing w:line="360" w:lineRule="auto"/>
        <w:jc w:val="center"/>
        <w:rPr>
          <w:i/>
          <w:iCs/>
          <w:sz w:val="28"/>
          <w:szCs w:val="28"/>
        </w:rPr>
      </w:pPr>
      <w:r>
        <w:rPr>
          <w:i/>
          <w:iCs/>
          <w:sz w:val="28"/>
          <w:szCs w:val="28"/>
        </w:rPr>
        <w:t>Seamless Integration into EPG’s WMS</w:t>
      </w:r>
    </w:p>
    <w:p w:rsidR="006B2466" w:rsidP="00B75773" w:rsidRDefault="006B2466" w14:paraId="52362E71" w14:textId="77777777">
      <w:pPr>
        <w:spacing w:line="360" w:lineRule="auto"/>
        <w:rPr>
          <w:rFonts w:eastAsia="Arial"/>
          <w:b/>
          <w:bCs/>
          <w:color w:val="000000" w:themeColor="text1"/>
          <w:sz w:val="20"/>
          <w:szCs w:val="20"/>
          <w:lang w:val="en-US"/>
        </w:rPr>
      </w:pPr>
    </w:p>
    <w:p w:rsidRPr="00D00BDD" w:rsidR="00D00BDD" w:rsidP="00B75773" w:rsidRDefault="219ADD54" w14:paraId="01A13BA0" w14:textId="02D2BFBE">
      <w:pPr>
        <w:spacing w:line="360" w:lineRule="auto"/>
        <w:rPr>
          <w:b w:val="1"/>
          <w:bCs w:val="1"/>
          <w:sz w:val="20"/>
          <w:szCs w:val="20"/>
          <w:lang w:val="en-US" w:eastAsia="ja-JP"/>
        </w:rPr>
      </w:pPr>
      <w:r w:rsidRPr="7F55C98C" w:rsidR="219ADD54">
        <w:rPr>
          <w:rFonts w:eastAsia="Arial"/>
          <w:b w:val="1"/>
          <w:bCs w:val="1"/>
          <w:color w:val="000000" w:themeColor="text1" w:themeTint="FF" w:themeShade="FF"/>
          <w:sz w:val="20"/>
          <w:szCs w:val="20"/>
          <w:lang w:val="en-US"/>
        </w:rPr>
        <w:t>Northlake, Tex</w:t>
      </w:r>
      <w:r w:rsidRPr="7F55C98C" w:rsidR="219ADD54">
        <w:rPr>
          <w:rFonts w:eastAsia="Arial"/>
          <w:b w:val="1"/>
          <w:bCs w:val="1"/>
          <w:color w:val="000000" w:themeColor="text1" w:themeTint="FF" w:themeShade="FF"/>
          <w:sz w:val="20"/>
          <w:szCs w:val="20"/>
          <w:lang w:val="en-US"/>
        </w:rPr>
        <w:t>as (</w:t>
      </w:r>
      <w:r w:rsidRPr="7F55C98C" w:rsidR="00640953">
        <w:rPr>
          <w:rFonts w:eastAsia="Arial"/>
          <w:b w:val="1"/>
          <w:bCs w:val="1"/>
          <w:color w:val="000000" w:themeColor="text1" w:themeTint="FF" w:themeShade="FF"/>
          <w:sz w:val="20"/>
          <w:szCs w:val="20"/>
          <w:lang w:val="en-US"/>
        </w:rPr>
        <w:t xml:space="preserve">April </w:t>
      </w:r>
      <w:r w:rsidRPr="7F55C98C" w:rsidR="00B6406E">
        <w:rPr>
          <w:rFonts w:eastAsia="Arial"/>
          <w:b w:val="1"/>
          <w:bCs w:val="1"/>
          <w:color w:val="000000" w:themeColor="text1" w:themeTint="FF" w:themeShade="FF"/>
          <w:sz w:val="20"/>
          <w:szCs w:val="20"/>
          <w:lang w:val="en-US"/>
        </w:rPr>
        <w:t>2</w:t>
      </w:r>
      <w:r w:rsidRPr="7F55C98C" w:rsidR="7C1E221F">
        <w:rPr>
          <w:rFonts w:eastAsia="Arial"/>
          <w:b w:val="1"/>
          <w:bCs w:val="1"/>
          <w:color w:val="000000" w:themeColor="text1" w:themeTint="FF" w:themeShade="FF"/>
          <w:sz w:val="20"/>
          <w:szCs w:val="20"/>
          <w:lang w:val="en-US"/>
        </w:rPr>
        <w:t>7</w:t>
      </w:r>
      <w:r w:rsidRPr="7F55C98C" w:rsidR="219ADD54">
        <w:rPr>
          <w:rFonts w:eastAsia="Arial"/>
          <w:b w:val="1"/>
          <w:bCs w:val="1"/>
          <w:color w:val="000000" w:themeColor="text1" w:themeTint="FF" w:themeShade="FF"/>
          <w:sz w:val="20"/>
          <w:szCs w:val="20"/>
          <w:lang w:val="en-US"/>
        </w:rPr>
        <w:t xml:space="preserve">, </w:t>
      </w:r>
      <w:r w:rsidRPr="7F55C98C" w:rsidR="219ADD54">
        <w:rPr>
          <w:rFonts w:eastAsia="Arial"/>
          <w:b w:val="1"/>
          <w:bCs w:val="1"/>
          <w:color w:val="000000" w:themeColor="text1" w:themeTint="FF" w:themeShade="FF"/>
          <w:sz w:val="20"/>
          <w:szCs w:val="20"/>
          <w:lang w:val="en-US"/>
        </w:rPr>
        <w:t>2026)</w:t>
      </w:r>
      <w:r w:rsidRPr="7F55C98C" w:rsidR="219ADD54">
        <w:rPr>
          <w:rFonts w:eastAsia="Arial"/>
          <w:color w:val="0070C0"/>
          <w:sz w:val="20"/>
          <w:szCs w:val="20"/>
          <w:lang w:val="en-US"/>
        </w:rPr>
        <w:t xml:space="preserve"> </w:t>
      </w:r>
      <w:hyperlink r:id="Rcd676bc82dff4f2c">
        <w:r w:rsidRPr="7F55C98C" w:rsidR="00744D69">
          <w:rPr>
            <w:rStyle w:val="Hyperlink"/>
            <w:rFonts w:eastAsia="Arial"/>
            <w:sz w:val="20"/>
            <w:szCs w:val="20"/>
            <w:lang w:val="en-US"/>
          </w:rPr>
          <w:t>Ehrhardt Partner Group (EPG)</w:t>
        </w:r>
      </w:hyperlink>
      <w:r w:rsidR="00603B49">
        <w:rPr/>
        <w:t>,</w:t>
      </w:r>
      <w:r w:rsidRPr="7F55C98C" w:rsidR="00721CA3">
        <w:rPr>
          <w:rFonts w:eastAsia="Arial"/>
          <w:color w:val="000000" w:themeColor="text1" w:themeTint="FF" w:themeShade="FF"/>
          <w:sz w:val="20"/>
          <w:szCs w:val="20"/>
          <w:lang w:val="en-US"/>
        </w:rPr>
        <w:t xml:space="preserve"> </w:t>
      </w:r>
      <w:r w:rsidRPr="7F55C98C" w:rsidR="00603B49">
        <w:rPr>
          <w:rFonts w:eastAsia="Arial"/>
          <w:sz w:val="20"/>
          <w:szCs w:val="20"/>
        </w:rPr>
        <w:t>a global leader in unified supply chain execution and warehouse management technology</w:t>
      </w:r>
      <w:r w:rsidRPr="7F55C98C" w:rsidR="00603B49">
        <w:rPr>
          <w:rFonts w:eastAsia="Arial"/>
          <w:sz w:val="20"/>
          <w:szCs w:val="20"/>
        </w:rPr>
        <w:t>,</w:t>
      </w:r>
      <w:r w:rsidRPr="7F55C98C" w:rsidR="00603B49">
        <w:rPr>
          <w:sz w:val="20"/>
          <w:szCs w:val="20"/>
          <w:lang w:val="en-US" w:eastAsia="ja-JP"/>
        </w:rPr>
        <w:t xml:space="preserve"> </w:t>
      </w:r>
      <w:r w:rsidRPr="7F55C98C" w:rsidR="48B98A9B">
        <w:rPr>
          <w:sz w:val="20"/>
          <w:szCs w:val="20"/>
          <w:lang w:val="en-US" w:eastAsia="ja-JP"/>
        </w:rPr>
        <w:t xml:space="preserve">announced today it </w:t>
      </w:r>
      <w:r w:rsidRPr="7F55C98C" w:rsidR="00D00BDD">
        <w:rPr>
          <w:sz w:val="20"/>
          <w:szCs w:val="20"/>
          <w:lang w:val="en-US" w:eastAsia="ja-JP"/>
        </w:rPr>
        <w:t xml:space="preserve">is further expanding its technological network in warehouse automation through a strategic partnership with Locus Robotics. Based on the full integration of the Locus Robotics </w:t>
      </w:r>
      <w:r w:rsidRPr="7F55C98C" w:rsidR="00D00BDD">
        <w:rPr>
          <w:sz w:val="20"/>
          <w:szCs w:val="20"/>
          <w:lang w:val="en-US" w:eastAsia="ja-JP"/>
        </w:rPr>
        <w:t>s</w:t>
      </w:r>
      <w:r w:rsidRPr="7F55C98C" w:rsidR="507C07CF">
        <w:rPr>
          <w:sz w:val="20"/>
          <w:szCs w:val="20"/>
          <w:lang w:val="en-US" w:eastAsia="ja-JP"/>
        </w:rPr>
        <w:t>olution</w:t>
      </w:r>
      <w:r w:rsidRPr="7F55C98C" w:rsidR="00D00BDD">
        <w:rPr>
          <w:sz w:val="20"/>
          <w:szCs w:val="20"/>
          <w:lang w:val="en-US" w:eastAsia="ja-JP"/>
        </w:rPr>
        <w:t xml:space="preserve"> into </w:t>
      </w:r>
      <w:r w:rsidRPr="7F55C98C" w:rsidR="006B2466">
        <w:rPr>
          <w:sz w:val="20"/>
          <w:szCs w:val="20"/>
          <w:lang w:val="en-US" w:eastAsia="ja-JP"/>
        </w:rPr>
        <w:t xml:space="preserve">EPG’s </w:t>
      </w:r>
      <w:r w:rsidRPr="7F55C98C" w:rsidR="00D00BDD">
        <w:rPr>
          <w:sz w:val="20"/>
          <w:szCs w:val="20"/>
          <w:lang w:val="en-US" w:eastAsia="ja-JP"/>
        </w:rPr>
        <w:t>Warehouse Management System</w:t>
      </w:r>
      <w:r w:rsidRPr="7F55C98C" w:rsidR="006B2466">
        <w:rPr>
          <w:sz w:val="20"/>
          <w:szCs w:val="20"/>
          <w:lang w:val="en-US" w:eastAsia="ja-JP"/>
        </w:rPr>
        <w:t xml:space="preserve"> (WMS)</w:t>
      </w:r>
      <w:r w:rsidRPr="7F55C98C" w:rsidR="00D00BDD">
        <w:rPr>
          <w:sz w:val="20"/>
          <w:szCs w:val="20"/>
          <w:lang w:val="en-US" w:eastAsia="ja-JP"/>
        </w:rPr>
        <w:t xml:space="preserve">, EPG can now provide companies with a ready-to-use solution that sustainably accelerates picking processes and enables flexible scaling in warehouse operations. The Locus fulfillment solution is already in use at </w:t>
      </w:r>
      <w:r w:rsidRPr="7F55C98C" w:rsidR="76B66570">
        <w:rPr>
          <w:sz w:val="20"/>
          <w:szCs w:val="20"/>
          <w:lang w:val="en-US" w:eastAsia="ja-JP"/>
        </w:rPr>
        <w:t>EPG's</w:t>
      </w:r>
      <w:r w:rsidRPr="7F55C98C" w:rsidR="00D00BDD">
        <w:rPr>
          <w:sz w:val="20"/>
          <w:szCs w:val="20"/>
          <w:lang w:val="en-US" w:eastAsia="ja-JP"/>
        </w:rPr>
        <w:t xml:space="preserve"> Logistics Solution Center (LSC) in Boppard. With this collaboration, EPG is responding to a growing demand for solutions that can keep pace with dynamic market requirements and increasing order volumes.</w:t>
      </w:r>
    </w:p>
    <w:p w:rsidRPr="00D00BDD" w:rsidR="00D00BDD" w:rsidP="00B75773" w:rsidRDefault="00D00BDD" w14:paraId="2179108A" w14:textId="77777777">
      <w:pPr>
        <w:spacing w:line="360" w:lineRule="auto"/>
        <w:rPr>
          <w:b w:val="1"/>
          <w:bCs w:val="1"/>
          <w:sz w:val="20"/>
          <w:szCs w:val="20"/>
          <w:lang w:val="en-US" w:eastAsia="ja-JP"/>
        </w:rPr>
      </w:pPr>
    </w:p>
    <w:p w:rsidR="00D00BDD" w:rsidP="00B75773" w:rsidRDefault="00D00BDD" w14:paraId="3C7C4671" w14:textId="23784740">
      <w:pPr>
        <w:spacing w:line="360" w:lineRule="auto"/>
        <w:rPr>
          <w:sz w:val="20"/>
          <w:szCs w:val="20"/>
          <w:lang w:val="en-US" w:eastAsia="ja-JP"/>
        </w:rPr>
      </w:pPr>
      <w:r w:rsidRPr="7F55C98C" w:rsidR="00D00BDD">
        <w:rPr>
          <w:sz w:val="20"/>
          <w:szCs w:val="20"/>
          <w:lang w:val="en-US" w:eastAsia="ja-JP"/>
        </w:rPr>
        <w:t xml:space="preserve">Many companies are facing the challenge of stabilizing picking processes while simultaneously reducing </w:t>
      </w:r>
      <w:r w:rsidRPr="7F55C98C" w:rsidR="00D00BDD">
        <w:rPr>
          <w:sz w:val="20"/>
          <w:szCs w:val="20"/>
          <w:lang w:val="en-US" w:eastAsia="ja-JP"/>
        </w:rPr>
        <w:t>the workload</w:t>
      </w:r>
      <w:r w:rsidRPr="7F55C98C" w:rsidR="00D00BDD">
        <w:rPr>
          <w:sz w:val="20"/>
          <w:szCs w:val="20"/>
          <w:lang w:val="en-US" w:eastAsia="ja-JP"/>
        </w:rPr>
        <w:t xml:space="preserve"> for employees. The combination of </w:t>
      </w:r>
      <w:hyperlink r:id="R28c47fa313cd4599">
        <w:r w:rsidRPr="7F55C98C" w:rsidR="006B2466">
          <w:rPr>
            <w:rStyle w:val="Hyperlink"/>
            <w:sz w:val="20"/>
            <w:szCs w:val="20"/>
            <w:lang w:val="en-US" w:eastAsia="ja-JP"/>
          </w:rPr>
          <w:t>EPG’s WMS</w:t>
        </w:r>
      </w:hyperlink>
      <w:r w:rsidRPr="7F55C98C" w:rsidR="00D00BDD">
        <w:rPr>
          <w:sz w:val="20"/>
          <w:szCs w:val="20"/>
          <w:lang w:val="en-US" w:eastAsia="ja-JP"/>
        </w:rPr>
        <w:t xml:space="preserve"> and the software-driven fulfillment </w:t>
      </w:r>
      <w:r w:rsidRPr="7F55C98C" w:rsidR="00D00BDD">
        <w:rPr>
          <w:sz w:val="20"/>
          <w:szCs w:val="20"/>
          <w:lang w:val="en-US" w:eastAsia="ja-JP"/>
        </w:rPr>
        <w:t>solution</w:t>
      </w:r>
      <w:r w:rsidRPr="7F55C98C" w:rsidR="00D00BDD">
        <w:rPr>
          <w:sz w:val="20"/>
          <w:szCs w:val="20"/>
          <w:lang w:val="en-US" w:eastAsia="ja-JP"/>
        </w:rPr>
        <w:t xml:space="preserve"> from Locus Robotics provides a robust foundation for this. As part of the Locus fulfillment solution, the mobile units take over travel-intensive transport routes, relieve employees, and enable structured process control, with all operations coordinated via </w:t>
      </w:r>
      <w:r w:rsidRPr="7F55C98C" w:rsidR="006B2466">
        <w:rPr>
          <w:sz w:val="20"/>
          <w:szCs w:val="20"/>
          <w:lang w:val="en-US" w:eastAsia="ja-JP"/>
        </w:rPr>
        <w:t>EPG’s WMS</w:t>
      </w:r>
      <w:r w:rsidRPr="7F55C98C" w:rsidR="00D00BDD">
        <w:rPr>
          <w:sz w:val="20"/>
          <w:szCs w:val="20"/>
          <w:lang w:val="en-US" w:eastAsia="ja-JP"/>
        </w:rPr>
        <w:t xml:space="preserve">. The WMS manages the order backlog and distributes tasks to </w:t>
      </w:r>
      <w:r w:rsidRPr="7F55C98C" w:rsidR="00D00BDD">
        <w:rPr>
          <w:sz w:val="20"/>
          <w:szCs w:val="20"/>
          <w:lang w:val="en-US" w:eastAsia="ja-JP"/>
        </w:rPr>
        <w:t>the autonomous</w:t>
      </w:r>
      <w:r w:rsidRPr="7F55C98C" w:rsidR="00D00BDD">
        <w:rPr>
          <w:sz w:val="20"/>
          <w:szCs w:val="20"/>
          <w:lang w:val="en-US" w:eastAsia="ja-JP"/>
        </w:rPr>
        <w:t xml:space="preserve"> robots, which are orchestrated via </w:t>
      </w:r>
      <w:r w:rsidRPr="7F55C98C" w:rsidR="00B75773">
        <w:rPr>
          <w:sz w:val="20"/>
          <w:szCs w:val="20"/>
          <w:lang w:val="en-US" w:eastAsia="ja-JP"/>
        </w:rPr>
        <w:t>Locus</w:t>
      </w:r>
      <w:r w:rsidRPr="7F55C98C" w:rsidR="00D00BDD">
        <w:rPr>
          <w:sz w:val="20"/>
          <w:szCs w:val="20"/>
          <w:lang w:val="en-US" w:eastAsia="ja-JP"/>
        </w:rPr>
        <w:t xml:space="preserve"> software. These move safely through the warehouse, position themselves at the designated picking stations, and save time by reducing walking distances. This reduces pick times and increases picking performance. The close integration of </w:t>
      </w:r>
      <w:r w:rsidRPr="7F55C98C" w:rsidR="006B2466">
        <w:rPr>
          <w:sz w:val="20"/>
          <w:szCs w:val="20"/>
          <w:lang w:val="en-US" w:eastAsia="ja-JP"/>
        </w:rPr>
        <w:t>EPG’s WMS</w:t>
      </w:r>
      <w:r w:rsidRPr="7F55C98C" w:rsidR="00D00BDD">
        <w:rPr>
          <w:sz w:val="20"/>
          <w:szCs w:val="20"/>
          <w:lang w:val="en-US" w:eastAsia="ja-JP"/>
        </w:rPr>
        <w:t xml:space="preserve"> and the Locus Robotics </w:t>
      </w:r>
      <w:r w:rsidRPr="7F55C98C" w:rsidR="00D00BDD">
        <w:rPr>
          <w:sz w:val="20"/>
          <w:szCs w:val="20"/>
          <w:lang w:val="en-US" w:eastAsia="ja-JP"/>
        </w:rPr>
        <w:t>system</w:t>
      </w:r>
      <w:r w:rsidRPr="7F55C98C" w:rsidR="607A6C1F">
        <w:rPr>
          <w:sz w:val="20"/>
          <w:szCs w:val="20"/>
          <w:lang w:val="en-US" w:eastAsia="ja-JP"/>
        </w:rPr>
        <w:t xml:space="preserve"> </w:t>
      </w:r>
      <w:r w:rsidRPr="7F55C98C" w:rsidR="00D00BDD">
        <w:rPr>
          <w:sz w:val="20"/>
          <w:szCs w:val="20"/>
          <w:lang w:val="en-US" w:eastAsia="ja-JP"/>
        </w:rPr>
        <w:t>is a key quality feature.</w:t>
      </w:r>
    </w:p>
    <w:p w:rsidRPr="00D00BDD" w:rsidR="00B75773" w:rsidP="00B75773" w:rsidRDefault="00B75773" w14:paraId="46BE22EE" w14:textId="77777777">
      <w:pPr>
        <w:spacing w:line="360" w:lineRule="auto"/>
        <w:rPr>
          <w:sz w:val="20"/>
          <w:szCs w:val="20"/>
          <w:lang w:val="en-US" w:eastAsia="ja-JP"/>
        </w:rPr>
      </w:pPr>
    </w:p>
    <w:p w:rsidR="00D00BDD" w:rsidP="00B75773" w:rsidRDefault="00D00BDD" w14:paraId="06A726E5" w14:textId="5272EDD9">
      <w:pPr>
        <w:spacing w:line="360" w:lineRule="auto"/>
        <w:rPr>
          <w:sz w:val="20"/>
          <w:szCs w:val="20"/>
          <w:lang w:val="en-US" w:eastAsia="ja-JP"/>
        </w:rPr>
      </w:pPr>
      <w:r w:rsidRPr="7F55C98C" w:rsidR="00D00BDD">
        <w:rPr>
          <w:sz w:val="20"/>
          <w:szCs w:val="20"/>
          <w:lang w:val="en-US" w:eastAsia="ja-JP"/>
        </w:rPr>
        <w:t xml:space="preserve">“With Locus Robotics, we are gaining a strong partner whose technology ideally matches our goal of making automation quickly integrable and practical for everyday warehouse operations,” explains Jens Heinrich, Principal Strategic Product Manager at EPG. In his view, the live integration in the Logistics Solution Center provides decisive added value for companies that are facing an automation decision. “Our visitors experience first-hand how flexibly </w:t>
      </w:r>
      <w:r w:rsidRPr="7F55C98C" w:rsidR="006B2466">
        <w:rPr>
          <w:sz w:val="20"/>
          <w:szCs w:val="20"/>
          <w:lang w:val="en-US" w:eastAsia="ja-JP"/>
        </w:rPr>
        <w:t>EPG’s WMS</w:t>
      </w:r>
      <w:r w:rsidRPr="7F55C98C" w:rsidR="00D00BDD">
        <w:rPr>
          <w:sz w:val="20"/>
          <w:szCs w:val="20"/>
          <w:lang w:val="en-US" w:eastAsia="ja-JP"/>
        </w:rPr>
        <w:t xml:space="preserve"> controls different robotics solutions and how quickly the systems adapt to changing conditions.”</w:t>
      </w:r>
    </w:p>
    <w:p w:rsidRPr="00D00BDD" w:rsidR="00B75773" w:rsidP="00B75773" w:rsidRDefault="00B75773" w14:paraId="778AC374" w14:textId="77777777">
      <w:pPr>
        <w:spacing w:line="360" w:lineRule="auto"/>
        <w:rPr>
          <w:sz w:val="20"/>
          <w:szCs w:val="20"/>
          <w:lang w:val="en-US" w:eastAsia="ja-JP"/>
        </w:rPr>
      </w:pPr>
    </w:p>
    <w:p w:rsidRPr="00D00BDD" w:rsidR="00D00BDD" w:rsidP="00B75773" w:rsidRDefault="00D00BDD" w14:paraId="558BE613" w14:textId="2E8EA2D3">
      <w:pPr>
        <w:spacing w:line="360" w:lineRule="auto"/>
        <w:rPr>
          <w:sz w:val="20"/>
          <w:szCs w:val="20"/>
          <w:lang w:val="en-US" w:eastAsia="ja-JP"/>
        </w:rPr>
      </w:pPr>
      <w:r w:rsidRPr="7F55C98C" w:rsidR="00D00BDD">
        <w:rPr>
          <w:sz w:val="20"/>
          <w:szCs w:val="20"/>
          <w:lang w:val="en-US" w:eastAsia="ja-JP"/>
        </w:rPr>
        <w:t xml:space="preserve">Locus Robotics also views the new partnership as an important step forward. “EPG and Locus share the vision of more efficient, safer, and scalable warehouse logistics,” says Denis Niezgoda, Chief Commercial Officer at Locus Robotics. “Integrating our software-driven fulfillment solution into EPG ONE </w:t>
      </w:r>
      <w:r w:rsidRPr="7F55C98C" w:rsidR="006B2466">
        <w:rPr>
          <w:sz w:val="20"/>
          <w:szCs w:val="20"/>
          <w:lang w:val="en-US" w:eastAsia="ja-JP"/>
        </w:rPr>
        <w:t>WMS</w:t>
      </w:r>
      <w:r w:rsidRPr="7F55C98C" w:rsidR="00D00BDD">
        <w:rPr>
          <w:sz w:val="20"/>
          <w:szCs w:val="20"/>
          <w:lang w:val="en-US" w:eastAsia="ja-JP"/>
        </w:rPr>
        <w:t xml:space="preserve"> delivers clear added value for customers and demonstrates how powerful software-supported human–technology processes can be in the warehouse.” The integration of AMRs into </w:t>
      </w:r>
      <w:r w:rsidRPr="7F55C98C" w:rsidR="006B2466">
        <w:rPr>
          <w:sz w:val="20"/>
          <w:szCs w:val="20"/>
          <w:lang w:val="en-US" w:eastAsia="ja-JP"/>
        </w:rPr>
        <w:t xml:space="preserve">EPG’s WMS </w:t>
      </w:r>
      <w:r w:rsidRPr="7F55C98C" w:rsidR="00D00BDD">
        <w:rPr>
          <w:sz w:val="20"/>
          <w:szCs w:val="20"/>
          <w:lang w:val="en-US" w:eastAsia="ja-JP"/>
        </w:rPr>
        <w:t>shows how well modern robotics can be integrated into existing IT landscapes and the contribution they can make to ongoing operations.</w:t>
      </w:r>
    </w:p>
    <w:p w:rsidRPr="00D00BDD" w:rsidR="00D00BDD" w:rsidP="00B75773" w:rsidRDefault="00D00BDD" w14:paraId="73063A4B" w14:textId="77777777">
      <w:pPr>
        <w:spacing w:line="360" w:lineRule="auto"/>
        <w:rPr>
          <w:b w:val="1"/>
          <w:bCs w:val="1"/>
          <w:sz w:val="20"/>
          <w:szCs w:val="20"/>
          <w:lang w:val="en-US" w:eastAsia="ja-JP"/>
        </w:rPr>
      </w:pPr>
    </w:p>
    <w:p w:rsidRPr="00D00BDD" w:rsidR="00D00BDD" w:rsidP="00B75773" w:rsidRDefault="00D00BDD" w14:paraId="50F755D1" w14:textId="77777777">
      <w:pPr>
        <w:spacing w:line="360" w:lineRule="auto"/>
        <w:rPr>
          <w:b w:val="1"/>
          <w:bCs w:val="1"/>
          <w:sz w:val="20"/>
          <w:szCs w:val="20"/>
          <w:lang w:val="en-US" w:eastAsia="ja-JP"/>
        </w:rPr>
      </w:pPr>
      <w:r w:rsidRPr="7F55C98C" w:rsidR="00D00BDD">
        <w:rPr>
          <w:b w:val="1"/>
          <w:bCs w:val="1"/>
          <w:sz w:val="20"/>
          <w:szCs w:val="20"/>
          <w:lang w:val="en-US" w:eastAsia="ja-JP"/>
        </w:rPr>
        <w:t>Experiencing automation at the Logistics Solution Center</w:t>
      </w:r>
    </w:p>
    <w:p w:rsidRPr="00D00BDD" w:rsidR="00D00BDD" w:rsidP="00B75773" w:rsidRDefault="00D00BDD" w14:paraId="3BA41575" w14:textId="459E5960">
      <w:pPr>
        <w:spacing w:line="360" w:lineRule="auto"/>
        <w:rPr>
          <w:sz w:val="20"/>
          <w:szCs w:val="20"/>
          <w:lang w:val="en-US" w:eastAsia="ja-JP"/>
        </w:rPr>
      </w:pPr>
      <w:r w:rsidRPr="7F55C98C" w:rsidR="00D00BDD">
        <w:rPr>
          <w:sz w:val="20"/>
          <w:szCs w:val="20"/>
          <w:lang w:val="en-US" w:eastAsia="ja-JP"/>
        </w:rPr>
        <w:t xml:space="preserve">For many years, the Logistics Solution Center at EPG’s headquarters in Boppard-Buchholz has provided a practical environment in which EPG </w:t>
      </w:r>
      <w:r w:rsidRPr="7F55C98C" w:rsidR="00D00BDD">
        <w:rPr>
          <w:sz w:val="20"/>
          <w:szCs w:val="20"/>
          <w:lang w:val="en-US" w:eastAsia="ja-JP"/>
        </w:rPr>
        <w:t>demonstrates</w:t>
      </w:r>
      <w:r w:rsidRPr="7F55C98C" w:rsidR="00D00BDD">
        <w:rPr>
          <w:sz w:val="20"/>
          <w:szCs w:val="20"/>
          <w:lang w:val="en-US" w:eastAsia="ja-JP"/>
        </w:rPr>
        <w:t xml:space="preserve"> a wide range of hardware and software components working together in operational processes. With the integration of the Locus Robotics </w:t>
      </w:r>
      <w:r w:rsidRPr="7F55C98C" w:rsidR="00D00BDD">
        <w:rPr>
          <w:sz w:val="20"/>
          <w:szCs w:val="20"/>
          <w:lang w:val="en-US" w:eastAsia="ja-JP"/>
        </w:rPr>
        <w:t>s</w:t>
      </w:r>
      <w:r w:rsidRPr="7F55C98C" w:rsidR="028FB2E6">
        <w:rPr>
          <w:sz w:val="20"/>
          <w:szCs w:val="20"/>
          <w:lang w:val="en-US" w:eastAsia="ja-JP"/>
        </w:rPr>
        <w:t>ystem</w:t>
      </w:r>
      <w:r w:rsidRPr="7F55C98C" w:rsidR="00D00BDD">
        <w:rPr>
          <w:sz w:val="20"/>
          <w:szCs w:val="20"/>
          <w:lang w:val="en-US" w:eastAsia="ja-JP"/>
        </w:rPr>
        <w:t xml:space="preserve">, the company is expanding its existing showroom with another example of technology-open automation. Visitors can experience in real time how manual and robot-assisted process steps interact – for example handovers between systems – </w:t>
      </w:r>
      <w:r w:rsidRPr="7F55C98C" w:rsidR="00D00BDD">
        <w:rPr>
          <w:sz w:val="20"/>
          <w:szCs w:val="20"/>
          <w:lang w:val="en-US" w:eastAsia="ja-JP"/>
        </w:rPr>
        <w:t>providing</w:t>
      </w:r>
      <w:r w:rsidRPr="7F55C98C" w:rsidR="00D00BDD">
        <w:rPr>
          <w:sz w:val="20"/>
          <w:szCs w:val="20"/>
          <w:lang w:val="en-US" w:eastAsia="ja-JP"/>
        </w:rPr>
        <w:t xml:space="preserve"> transparent insight into the control logic of </w:t>
      </w:r>
      <w:r w:rsidRPr="7F55C98C" w:rsidR="006B2466">
        <w:rPr>
          <w:sz w:val="20"/>
          <w:szCs w:val="20"/>
          <w:lang w:val="en-US" w:eastAsia="ja-JP"/>
        </w:rPr>
        <w:t>EPG’s WMS</w:t>
      </w:r>
      <w:r w:rsidRPr="7F55C98C" w:rsidR="00D00BDD">
        <w:rPr>
          <w:sz w:val="20"/>
          <w:szCs w:val="20"/>
          <w:lang w:val="en-US" w:eastAsia="ja-JP"/>
        </w:rPr>
        <w:t>.</w:t>
      </w:r>
    </w:p>
    <w:p w:rsidRPr="00D00BDD" w:rsidR="00D00BDD" w:rsidP="00B75773" w:rsidRDefault="00D00BDD" w14:paraId="20D7FDE0" w14:textId="77777777">
      <w:pPr>
        <w:spacing w:line="360" w:lineRule="auto"/>
        <w:rPr>
          <w:sz w:val="20"/>
          <w:szCs w:val="20"/>
          <w:lang w:val="en-US" w:eastAsia="ja-JP"/>
        </w:rPr>
      </w:pPr>
    </w:p>
    <w:p w:rsidRPr="00D00BDD" w:rsidR="00D00BDD" w:rsidP="00B75773" w:rsidRDefault="00D00BDD" w14:paraId="19334216" w14:textId="327819EC">
      <w:pPr>
        <w:spacing w:line="360" w:lineRule="auto"/>
        <w:rPr>
          <w:sz w:val="20"/>
          <w:szCs w:val="20"/>
          <w:lang w:val="en-US" w:eastAsia="ja-JP"/>
        </w:rPr>
      </w:pPr>
      <w:r w:rsidRPr="7F55C98C" w:rsidR="00D00BDD">
        <w:rPr>
          <w:sz w:val="20"/>
          <w:szCs w:val="20"/>
          <w:lang w:val="en-US" w:eastAsia="ja-JP"/>
        </w:rPr>
        <w:t xml:space="preserve">The direct comparability of different technologies is a decisive advantage. In addition to solutions from cube storage pioneer </w:t>
      </w:r>
      <w:r w:rsidRPr="7F55C98C" w:rsidR="00D00BDD">
        <w:rPr>
          <w:sz w:val="20"/>
          <w:szCs w:val="20"/>
          <w:lang w:val="en-US" w:eastAsia="ja-JP"/>
        </w:rPr>
        <w:t>AutoStore</w:t>
      </w:r>
      <w:r w:rsidRPr="7F55C98C" w:rsidR="00D00BDD">
        <w:rPr>
          <w:sz w:val="20"/>
          <w:szCs w:val="20"/>
          <w:lang w:val="en-US" w:eastAsia="ja-JP"/>
        </w:rPr>
        <w:t xml:space="preserve"> and lift storage provider Kardex, EPG now also </w:t>
      </w:r>
      <w:r w:rsidRPr="7F55C98C" w:rsidR="00D00BDD">
        <w:rPr>
          <w:sz w:val="20"/>
          <w:szCs w:val="20"/>
          <w:lang w:val="en-US" w:eastAsia="ja-JP"/>
        </w:rPr>
        <w:t>showcases</w:t>
      </w:r>
      <w:r w:rsidRPr="7F55C98C" w:rsidR="00D00BDD">
        <w:rPr>
          <w:sz w:val="20"/>
          <w:szCs w:val="20"/>
          <w:lang w:val="en-US" w:eastAsia="ja-JP"/>
        </w:rPr>
        <w:t xml:space="preserve"> the Locus Robotics fulfillment concept as a complementary, flexible </w:t>
      </w:r>
      <w:r w:rsidRPr="7F55C98C" w:rsidR="00D00BDD">
        <w:rPr>
          <w:sz w:val="20"/>
          <w:szCs w:val="20"/>
          <w:lang w:val="en-US" w:eastAsia="ja-JP"/>
        </w:rPr>
        <w:t>solution</w:t>
      </w:r>
      <w:r w:rsidRPr="7F55C98C" w:rsidR="00D00BDD">
        <w:rPr>
          <w:sz w:val="20"/>
          <w:szCs w:val="20"/>
          <w:lang w:val="en-US" w:eastAsia="ja-JP"/>
        </w:rPr>
        <w:t xml:space="preserve">. This creates a comprehensive picture of how </w:t>
      </w:r>
      <w:r w:rsidRPr="7F55C98C" w:rsidR="00D00BDD">
        <w:rPr>
          <w:sz w:val="20"/>
          <w:szCs w:val="20"/>
          <w:lang w:val="en-US" w:eastAsia="ja-JP"/>
        </w:rPr>
        <w:t>different levels</w:t>
      </w:r>
      <w:r w:rsidRPr="7F55C98C" w:rsidR="00D00BDD">
        <w:rPr>
          <w:sz w:val="20"/>
          <w:szCs w:val="20"/>
          <w:lang w:val="en-US" w:eastAsia="ja-JP"/>
        </w:rPr>
        <w:t xml:space="preserve"> of automation interact, how they can be scaled, and which configurations are suitable for different warehouse profiles. On this basis, companies can make well-founded decisions about entry scenarios or expansion stages.</w:t>
      </w:r>
    </w:p>
    <w:p w:rsidRPr="00D00BDD" w:rsidR="00D00BDD" w:rsidP="00B75773" w:rsidRDefault="00D00BDD" w14:paraId="5E7AF2F3" w14:textId="77777777">
      <w:pPr>
        <w:spacing w:line="360" w:lineRule="auto"/>
        <w:rPr>
          <w:sz w:val="20"/>
          <w:szCs w:val="20"/>
          <w:lang w:val="en-US" w:eastAsia="ja-JP"/>
        </w:rPr>
      </w:pPr>
    </w:p>
    <w:p w:rsidRPr="00D00BDD" w:rsidR="00D00BDD" w:rsidP="00B75773" w:rsidRDefault="00D00BDD" w14:paraId="2DC72D85" w14:textId="77777777">
      <w:pPr>
        <w:spacing w:line="360" w:lineRule="auto"/>
        <w:rPr>
          <w:b w:val="1"/>
          <w:bCs w:val="1"/>
          <w:sz w:val="20"/>
          <w:szCs w:val="20"/>
          <w:lang w:val="en-US" w:eastAsia="ja-JP"/>
        </w:rPr>
      </w:pPr>
      <w:r w:rsidRPr="7F55C98C" w:rsidR="00D00BDD">
        <w:rPr>
          <w:b w:val="1"/>
          <w:bCs w:val="1"/>
          <w:sz w:val="20"/>
          <w:szCs w:val="20"/>
          <w:lang w:val="en-US" w:eastAsia="ja-JP"/>
        </w:rPr>
        <w:t>Outlook on upcoming developments</w:t>
      </w:r>
    </w:p>
    <w:p w:rsidRPr="00B75773" w:rsidR="000611A2" w:rsidP="00B75773" w:rsidRDefault="00D00BDD" w14:paraId="58B938A0" w14:textId="45872DC5">
      <w:pPr>
        <w:spacing w:line="360" w:lineRule="auto"/>
        <w:rPr>
          <w:sz w:val="20"/>
          <w:szCs w:val="20"/>
          <w:lang w:val="en-US" w:eastAsia="ja-JP"/>
        </w:rPr>
      </w:pPr>
      <w:r w:rsidRPr="7F55C98C" w:rsidR="00D00BDD">
        <w:rPr>
          <w:sz w:val="20"/>
          <w:szCs w:val="20"/>
          <w:lang w:val="en-US" w:eastAsia="ja-JP"/>
        </w:rPr>
        <w:t>The partnership with Locus Robotics is part of the continuous expansion of EPG’s automation portfolio. Additional robotics solutions and further demonstrators for the Logistics Solution Center are already in preparation. The goal is to provide companies with a comprehensive platform that enables both entry-level projects and large-scale automation initiatives to be implemented on a shared technological foundation.</w:t>
      </w:r>
    </w:p>
    <w:p w:rsidR="00B8477F" w:rsidP="0574901C" w:rsidRDefault="00B8477F" w14:paraId="6851DE56" w14:textId="28513087">
      <w:pPr>
        <w:pStyle w:val="BoilerPlate"/>
        <w:suppressLineNumbers w:val="1"/>
        <w:spacing w:line="360" w:lineRule="auto"/>
        <w:rPr>
          <w:b w:val="1"/>
          <w:bCs w:val="1"/>
          <w:lang w:val="en-US"/>
        </w:rPr>
      </w:pPr>
    </w:p>
    <w:p w:rsidRPr="00DA684A" w:rsidR="005E7CBF" w:rsidP="7F55C98C" w:rsidRDefault="157D14AD" w14:paraId="0328239C" w14:textId="52D1BC05">
      <w:pPr>
        <w:spacing w:after="180" w:line="312" w:lineRule="auto"/>
        <w:jc w:val="left"/>
        <w:rPr>
          <w:b w:val="1"/>
          <w:bCs w:val="1"/>
          <w:sz w:val="20"/>
          <w:szCs w:val="20"/>
          <w:lang w:val="en-US"/>
        </w:rPr>
      </w:pPr>
      <w:r w:rsidRPr="7F55C98C" w:rsidR="157D14AD">
        <w:rPr>
          <w:b w:val="1"/>
          <w:bCs w:val="1"/>
          <w:sz w:val="20"/>
          <w:szCs w:val="20"/>
          <w:lang w:val="en-US"/>
        </w:rPr>
        <w:t>About EPG – Smarter Connected Logistics</w:t>
      </w:r>
    </w:p>
    <w:p w:rsidR="005E7CBF" w:rsidP="4E6E0F1D" w:rsidRDefault="157D14AD" w14:paraId="3F5178E0" w14:textId="780FE3A1">
      <w:pPr>
        <w:pStyle w:val="BoilerPlate"/>
        <w:suppressLineNumbers w:val="1"/>
        <w:spacing w:line="360" w:lineRule="auto"/>
        <w:rPr>
          <w:lang w:val="en-US"/>
        </w:rPr>
      </w:pPr>
      <w:r w:rsidRPr="7F55C98C" w:rsidR="157D14AD">
        <w:rPr>
          <w:rFonts w:eastAsia="Arial"/>
          <w:color w:val="000000" w:themeColor="text1" w:themeTint="FF" w:themeShade="FF"/>
          <w:lang w:val="en-US"/>
        </w:rPr>
        <w:t xml:space="preserve">Ehrhardt Partner Group (EPG) is a global leader </w:t>
      </w:r>
      <w:r w:rsidRPr="7F55C98C" w:rsidR="56386ADF">
        <w:rPr>
          <w:rFonts w:eastAsia="Arial"/>
          <w:color w:val="000000" w:themeColor="text1" w:themeTint="FF" w:themeShade="FF"/>
          <w:lang w:val="en-US"/>
        </w:rPr>
        <w:t>in</w:t>
      </w:r>
      <w:r w:rsidRPr="7F55C98C" w:rsidR="78986533">
        <w:rPr>
          <w:rFonts w:eastAsia="Arial"/>
          <w:color w:val="000000" w:themeColor="text1" w:themeTint="FF" w:themeShade="FF"/>
          <w:lang w:val="en-US"/>
        </w:rPr>
        <w:t xml:space="preserve"> </w:t>
      </w:r>
      <w:r w:rsidRPr="7F55C98C" w:rsidR="157D14AD">
        <w:rPr>
          <w:rFonts w:eastAsia="Arial"/>
          <w:color w:val="000000" w:themeColor="text1" w:themeTint="FF" w:themeShade="FF"/>
          <w:lang w:val="en-US"/>
        </w:rPr>
        <w:t>unified supply chain execution technology, supporting global brands for over 35 years with smarter connected logistics. Over 1,600 organizations around the world put their trust in EPG and its suite of solutions to optimize complex logistics processes from manual to fully automated warehouse environments. EPG ONE™ unified supply chain software centralizes WMS, WCS, WFM, voice solutions, multi-carrier global shipping execution, intelligent route optimization, dock management, contract and billing management, and supply chain control tower, enabling integrated supply chain and logistics management from end-to-end. To learn how EPG powers smarter connect</w:t>
      </w:r>
      <w:r w:rsidRPr="7F55C98C" w:rsidR="685FF65A">
        <w:rPr>
          <w:rFonts w:eastAsia="Arial"/>
          <w:color w:val="000000" w:themeColor="text1" w:themeTint="FF" w:themeShade="FF"/>
          <w:lang w:val="en-US"/>
        </w:rPr>
        <w:t>ed</w:t>
      </w:r>
      <w:r w:rsidRPr="7F55C98C" w:rsidR="157D14AD">
        <w:rPr>
          <w:rFonts w:eastAsia="Arial"/>
          <w:color w:val="000000" w:themeColor="text1" w:themeTint="FF" w:themeShade="FF"/>
          <w:lang w:val="en-US"/>
        </w:rPr>
        <w:t xml:space="preserve"> logistics for organizations worldwide, visit </w:t>
      </w:r>
      <w:hyperlink r:id="Ra601209d959b40d1">
        <w:r w:rsidRPr="7F55C98C" w:rsidR="157D14AD">
          <w:rPr>
            <w:rStyle w:val="Hyperlink"/>
            <w:rFonts w:eastAsia="Arial"/>
            <w:lang w:val="en-US"/>
          </w:rPr>
          <w:t>epg.com</w:t>
        </w:r>
      </w:hyperlink>
      <w:r w:rsidRPr="7F55C98C" w:rsidR="157D14AD">
        <w:rPr>
          <w:rFonts w:eastAsia="Arial"/>
          <w:color w:val="000000" w:themeColor="text1" w:themeTint="FF" w:themeShade="FF"/>
          <w:lang w:val="en-US"/>
        </w:rPr>
        <w:t>.</w:t>
      </w:r>
      <w:r w:rsidRPr="7F55C98C" w:rsidR="157D14AD">
        <w:rPr>
          <w:rFonts w:eastAsia="Arial"/>
          <w:color w:val="000000" w:themeColor="text1" w:themeTint="FF" w:themeShade="FF"/>
          <w:lang w:val="en-US"/>
        </w:rPr>
        <w:t xml:space="preserve"> </w:t>
      </w:r>
      <w:r w:rsidRPr="7F55C98C" w:rsidR="157D14AD">
        <w:rPr>
          <w:lang w:val="en-US"/>
        </w:rPr>
        <w:t xml:space="preserve"> </w:t>
      </w:r>
    </w:p>
    <w:p w:rsidR="0024474B" w:rsidP="4E6E0F1D" w:rsidRDefault="0024474B" w14:paraId="4E056C2A" w14:textId="77777777">
      <w:pPr>
        <w:pStyle w:val="BoilerPlate"/>
        <w:suppressLineNumbers w:val="1"/>
        <w:spacing w:line="360" w:lineRule="auto"/>
        <w:rPr>
          <w:lang w:val="en-US"/>
        </w:rPr>
      </w:pPr>
    </w:p>
    <w:p w:rsidRPr="00C54E25" w:rsidR="00C54E25" w:rsidP="00C54E25" w:rsidRDefault="00C54E25" w14:paraId="24A9664E" w14:textId="77777777">
      <w:pPr>
        <w:pStyle w:val="BoilerPlate"/>
        <w:suppressLineNumbers w:val="1"/>
        <w:spacing w:line="360" w:lineRule="auto"/>
        <w:rPr>
          <w:b w:val="1"/>
          <w:bCs w:val="1"/>
          <w:lang w:val="en-US"/>
        </w:rPr>
      </w:pPr>
      <w:r w:rsidRPr="7F55C98C" w:rsidR="00C54E25">
        <w:rPr>
          <w:b w:val="1"/>
          <w:bCs w:val="1"/>
          <w:lang w:val="en-US"/>
        </w:rPr>
        <w:t>About Locus Robotics</w:t>
      </w:r>
    </w:p>
    <w:p w:rsidR="0024474B" w:rsidP="00C54E25" w:rsidRDefault="00C54E25" w14:paraId="220A7087" w14:textId="3101F535">
      <w:pPr>
        <w:pStyle w:val="BoilerPlate"/>
        <w:suppressLineNumbers w:val="1"/>
        <w:spacing w:line="360" w:lineRule="auto"/>
        <w:rPr>
          <w:lang w:val="en-US"/>
        </w:rPr>
      </w:pPr>
      <w:r w:rsidRPr="7F55C98C" w:rsidR="00C54E25">
        <w:rPr>
          <w:lang w:val="en-US"/>
        </w:rPr>
        <w:t xml:space="preserve">Locus Robotics is a global leader in AI-powered mobile warehouse automation, enabling maximum flexibility, virtually unlimited throughput, and data-driven insights to optimize logistics processes. At the core is the AI-based </w:t>
      </w:r>
      <w:r w:rsidRPr="7F55C98C" w:rsidR="00C54E25">
        <w:rPr>
          <w:lang w:val="en-US"/>
        </w:rPr>
        <w:t>LocusONE</w:t>
      </w:r>
      <w:r w:rsidRPr="7F55C98C" w:rsidR="00C54E25">
        <w:rPr>
          <w:lang w:val="en-US"/>
        </w:rPr>
        <w:t>™ platform, which seamlessly integrates mobile robots into existing warehouse environments to significantly increase efficiency, reduce costs, and scale processes flexibly.</w:t>
      </w:r>
      <w:r w:rsidRPr="7F55C98C" w:rsidR="00C54E25">
        <w:rPr>
          <w:lang w:val="en-US"/>
        </w:rPr>
        <w:t xml:space="preserve"> </w:t>
      </w:r>
      <w:r w:rsidRPr="7F55C98C" w:rsidR="00C54E25">
        <w:rPr>
          <w:lang w:val="en-US"/>
        </w:rPr>
        <w:t>More than 150 leading companies in retail, healthcare, 3PL,</w:t>
      </w:r>
      <w:r w:rsidRPr="7F55C98C" w:rsidR="00C54E25">
        <w:rPr>
          <w:lang w:val="en-US"/>
        </w:rPr>
        <w:t xml:space="preserve"> and industrial sectors rely on Locus Robotics at over 350 sites worldwide. The solutions enable rapid payback, reduce l</w:t>
      </w:r>
      <w:r w:rsidRPr="7F55C98C" w:rsidR="00C54E25">
        <w:rPr>
          <w:lang w:val="en-US"/>
        </w:rPr>
        <w:t xml:space="preserve">abor costs, and deliver sustainable productivity gains. With the industry’s first Robots-as-a-Service (RaaS) model, Locus </w:t>
      </w:r>
      <w:r w:rsidRPr="7F55C98C" w:rsidR="00C54E25">
        <w:rPr>
          <w:lang w:val="en-US"/>
        </w:rPr>
        <w:t xml:space="preserve">Robotics offers continuous innovation, flexible scalability, and </w:t>
      </w:r>
      <w:r w:rsidRPr="7F55C98C" w:rsidR="00C54E25">
        <w:rPr>
          <w:lang w:val="en-US"/>
        </w:rPr>
        <w:t>high cost</w:t>
      </w:r>
      <w:r w:rsidRPr="7F55C98C" w:rsidR="00C54E25">
        <w:rPr>
          <w:lang w:val="en-US"/>
        </w:rPr>
        <w:t xml:space="preserve"> transparency—without large upfront investments. Thanks to proven applications across a wide range of workflows, from picking and replenishment to sorting and packing processes, Locus Robotics helps companies handle peak volumes confidently and adapt to dynamic market requirements.</w:t>
      </w:r>
      <w:r w:rsidRPr="7F55C98C" w:rsidR="00C54E25">
        <w:rPr>
          <w:lang w:val="en-US"/>
        </w:rPr>
        <w:t xml:space="preserve"> </w:t>
      </w:r>
      <w:r w:rsidRPr="7F55C98C" w:rsidR="00C54E25">
        <w:rPr>
          <w:lang w:val="en-US"/>
        </w:rPr>
        <w:t>For more information, please visit www.locusrobotics.com</w:t>
      </w:r>
    </w:p>
    <w:p w:rsidR="00682B82" w:rsidP="00682B82" w:rsidRDefault="00682B82" w14:paraId="63596C25" w14:textId="77777777">
      <w:pPr>
        <w:pStyle w:val="BoilerPlate"/>
        <w:suppressLineNumbers/>
        <w:spacing w:line="360" w:lineRule="auto"/>
        <w:rPr>
          <w:lang w:val="en-US"/>
        </w:rPr>
      </w:pPr>
    </w:p>
    <w:p w:rsidRPr="00DD76A7" w:rsidR="005E7CBF" w:rsidP="19DD0191" w:rsidRDefault="005E7CBF" w14:paraId="3396F8CD" w14:textId="77777777">
      <w:pPr>
        <w:keepNext/>
        <w:suppressLineNumbers/>
        <w:spacing w:line="360" w:lineRule="auto"/>
        <w:ind w:right="-1"/>
        <w:jc w:val="left"/>
        <w:outlineLvl w:val="2"/>
        <w:rPr>
          <w:b/>
          <w:bCs/>
          <w:sz w:val="20"/>
          <w:szCs w:val="20"/>
          <w:lang w:val="en-US"/>
        </w:rPr>
      </w:pPr>
      <w:r w:rsidRPr="00DD76A7">
        <w:rPr>
          <w:b/>
          <w:bCs/>
          <w:sz w:val="20"/>
          <w:szCs w:val="20"/>
          <w:lang w:val="en-US"/>
        </w:rPr>
        <w:t>Press Contact</w:t>
      </w:r>
    </w:p>
    <w:p w:rsidRPr="00DC1B31" w:rsidR="00EF63AF" w:rsidP="19DD0191" w:rsidRDefault="2D167CEA" w14:paraId="5FBADE3F" w14:textId="3AD4B1E1">
      <w:pPr>
        <w:spacing w:line="360" w:lineRule="auto"/>
        <w:jc w:val="left"/>
      </w:pPr>
      <w:r w:rsidRPr="00DD76A7">
        <w:rPr>
          <w:sz w:val="20"/>
          <w:szCs w:val="20"/>
          <w:lang w:val="en-US"/>
        </w:rPr>
        <w:t>Lindsay Schuemann</w:t>
      </w:r>
    </w:p>
    <w:p w:rsidRPr="00DD76A7" w:rsidR="00EF63AF" w:rsidP="19DD0191" w:rsidRDefault="2D167CEA" w14:paraId="37101BC6" w14:textId="74020B4F">
      <w:pPr>
        <w:spacing w:line="360" w:lineRule="auto"/>
        <w:jc w:val="left"/>
        <w:rPr>
          <w:sz w:val="20"/>
          <w:szCs w:val="20"/>
          <w:lang w:val="en-US"/>
        </w:rPr>
      </w:pPr>
      <w:r w:rsidRPr="00DD76A7">
        <w:rPr>
          <w:sz w:val="20"/>
          <w:szCs w:val="20"/>
          <w:lang w:val="en-US"/>
        </w:rPr>
        <w:t>Director of Marketing, EPG Americas</w:t>
      </w:r>
    </w:p>
    <w:p w:rsidRPr="00DC1B31" w:rsidR="00EF63AF" w:rsidP="19DD0191" w:rsidRDefault="2D167CEA" w14:paraId="39FCEE6C" w14:textId="3195798C">
      <w:pPr>
        <w:spacing w:line="360" w:lineRule="auto"/>
        <w:jc w:val="left"/>
        <w:rPr>
          <w:sz w:val="20"/>
          <w:szCs w:val="20"/>
          <w:lang w:val="de-DE"/>
        </w:rPr>
      </w:pPr>
      <w:r w:rsidRPr="19DD0191">
        <w:rPr>
          <w:sz w:val="20"/>
          <w:szCs w:val="20"/>
          <w:lang w:val="de-DE"/>
        </w:rPr>
        <w:t>lindsay.schuemann@epg.com</w:t>
      </w:r>
    </w:p>
    <w:sectPr w:rsidRPr="00DC1B31" w:rsidR="00EF63AF" w:rsidSect="003118BD">
      <w:headerReference w:type="default" r:id="rId14"/>
      <w:footerReference w:type="default" r:id="rId15"/>
      <w:pgSz w:w="11906" w:h="16838" w:orient="portrait"/>
      <w:pgMar w:top="1417" w:right="1417" w:bottom="1134"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5B41" w:rsidP="008205FF" w:rsidRDefault="001B5B41" w14:paraId="2366BD69" w14:textId="77777777">
      <w:r>
        <w:separator/>
      </w:r>
    </w:p>
  </w:endnote>
  <w:endnote w:type="continuationSeparator" w:id="0">
    <w:p w:rsidR="001B5B41" w:rsidP="008205FF" w:rsidRDefault="001B5B41" w14:paraId="56EC8900" w14:textId="77777777">
      <w:r>
        <w:continuationSeparator/>
      </w:r>
    </w:p>
  </w:endnote>
  <w:endnote w:type="continuationNotice" w:id="1">
    <w:p w:rsidR="001B5B41" w:rsidP="008205FF" w:rsidRDefault="001B5B41" w14:paraId="6F016EB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073B" w:rsidP="004C073B" w:rsidRDefault="004C073B" w14:paraId="70D3BC6C" w14:textId="77777777">
    <w:pPr>
      <w:pStyle w:val="Footer"/>
      <w:jc w:val="center"/>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5B41" w:rsidP="008205FF" w:rsidRDefault="001B5B41" w14:paraId="0BCC24D5" w14:textId="77777777">
      <w:r>
        <w:separator/>
      </w:r>
    </w:p>
  </w:footnote>
  <w:footnote w:type="continuationSeparator" w:id="0">
    <w:p w:rsidR="001B5B41" w:rsidP="008205FF" w:rsidRDefault="001B5B41" w14:paraId="6E23BF34" w14:textId="77777777">
      <w:r>
        <w:continuationSeparator/>
      </w:r>
    </w:p>
  </w:footnote>
  <w:footnote w:type="continuationNotice" w:id="1">
    <w:p w:rsidR="001B5B41" w:rsidP="008205FF" w:rsidRDefault="001B5B41" w14:paraId="665E45D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3118BD" w:rsidR="002A4179" w:rsidP="004C073B" w:rsidRDefault="004C073B" w14:paraId="027DD514" w14:textId="0C30ACAD">
    <w:pPr>
      <w:pStyle w:val="Header"/>
      <w:tabs>
        <w:tab w:val="clear" w:pos="9072"/>
        <w:tab w:val="right" w:pos="10065"/>
      </w:tabs>
      <w:spacing w:before="240"/>
      <w:rPr>
        <w:rFonts w:ascii="Arial" w:hAnsi="Arial"/>
        <w:b/>
        <w:color w:val="7F7F7F" w:themeColor="text1" w:themeTint="80"/>
        <w:sz w:val="32"/>
        <w:szCs w:val="16"/>
      </w:rPr>
    </w:pPr>
    <w:r w:rsidRPr="003118BD">
      <w:rPr>
        <w:noProof/>
        <w:color w:val="7F7F7F" w:themeColor="text1" w:themeTint="80"/>
        <w:sz w:val="16"/>
        <w:szCs w:val="16"/>
      </w:rPr>
      <w:drawing>
        <wp:anchor distT="0" distB="0" distL="114300" distR="114300" simplePos="0" relativeHeight="251658240" behindDoc="0" locked="0" layoutInCell="1" allowOverlap="1" wp14:anchorId="24379C6D" wp14:editId="643DE911">
          <wp:simplePos x="0" y="0"/>
          <wp:positionH relativeFrom="margin">
            <wp:align>right</wp:align>
          </wp:positionH>
          <wp:positionV relativeFrom="topMargin">
            <wp:align>bottom</wp:align>
          </wp:positionV>
          <wp:extent cx="1250315" cy="570865"/>
          <wp:effectExtent l="0" t="0" r="698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315" cy="5708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118BD">
      <w:rPr>
        <w:rFonts w:ascii="Arial" w:hAnsi="Arial"/>
        <w:b/>
        <w:color w:val="7F7F7F" w:themeColor="text1" w:themeTint="80"/>
        <w:sz w:val="32"/>
        <w:szCs w:val="16"/>
      </w:rPr>
      <w:t>Press release</w:t>
    </w:r>
  </w:p>
</w:hdr>
</file>

<file path=word/intelligence2.xml><?xml version="1.0" encoding="utf-8"?>
<int2:intelligence xmlns:int2="http://schemas.microsoft.com/office/intelligence/2020/intelligence" xmlns:oel="http://schemas.microsoft.com/office/2019/extlst">
  <int2:observations>
    <int2:textHash int2:hashCode="zQnhipvXTtrKfU" int2:id="0MYGUdoY">
      <int2:state int2:value="Rejected" int2:type="spell"/>
    </int2:textHash>
    <int2:textHash int2:hashCode="AUnHGz6kytTeNS" int2:id="243ASvx9">
      <int2:state int2:value="Rejected" int2:type="spell"/>
    </int2:textHash>
    <int2:textHash int2:hashCode="I1rP3xN19e/YAg" int2:id="7dkJJ3kq">
      <int2:state int2:value="Rejected" int2:type="spell"/>
    </int2:textHash>
    <int2:textHash int2:hashCode="J2FwHSc43Q8i6X" int2:id="AbphIJvv">
      <int2:state int2:value="Rejected" int2:type="spell"/>
    </int2:textHash>
    <int2:textHash int2:hashCode="Ef53+qmgAlV5pi" int2:id="FSPbAGsU">
      <int2:state int2:value="Rejected" int2:type="spell"/>
    </int2:textHash>
    <int2:textHash int2:hashCode="3gT6Din5s14kkF" int2:id="VZurXqHC">
      <int2:state int2:value="Rejected" int2:type="spell"/>
    </int2:textHash>
    <int2:textHash int2:hashCode="z5atDzA8JmRjSc" int2:id="hRzAChiD">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hint="default" w:ascii="Wingdings" w:hAnsi="Wingdings"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hint="default" w:ascii="Arial" w:hAnsi="Arial"/>
      </w:rPr>
    </w:lvl>
    <w:lvl w:ilvl="1" w:tplc="88827AAE" w:tentative="1">
      <w:start w:val="1"/>
      <w:numFmt w:val="bullet"/>
      <w:lvlText w:val="•"/>
      <w:lvlJc w:val="left"/>
      <w:pPr>
        <w:tabs>
          <w:tab w:val="num" w:pos="1440"/>
        </w:tabs>
        <w:ind w:left="1440" w:hanging="360"/>
      </w:pPr>
      <w:rPr>
        <w:rFonts w:hint="default" w:ascii="Arial" w:hAnsi="Arial"/>
      </w:rPr>
    </w:lvl>
    <w:lvl w:ilvl="2" w:tplc="CD2CB946" w:tentative="1">
      <w:start w:val="1"/>
      <w:numFmt w:val="bullet"/>
      <w:lvlText w:val="•"/>
      <w:lvlJc w:val="left"/>
      <w:pPr>
        <w:tabs>
          <w:tab w:val="num" w:pos="2160"/>
        </w:tabs>
        <w:ind w:left="2160" w:hanging="360"/>
      </w:pPr>
      <w:rPr>
        <w:rFonts w:hint="default" w:ascii="Arial" w:hAnsi="Arial"/>
      </w:rPr>
    </w:lvl>
    <w:lvl w:ilvl="3" w:tplc="5AFC0CBE" w:tentative="1">
      <w:start w:val="1"/>
      <w:numFmt w:val="bullet"/>
      <w:lvlText w:val="•"/>
      <w:lvlJc w:val="left"/>
      <w:pPr>
        <w:tabs>
          <w:tab w:val="num" w:pos="2880"/>
        </w:tabs>
        <w:ind w:left="2880" w:hanging="360"/>
      </w:pPr>
      <w:rPr>
        <w:rFonts w:hint="default" w:ascii="Arial" w:hAnsi="Arial"/>
      </w:rPr>
    </w:lvl>
    <w:lvl w:ilvl="4" w:tplc="12967FA6" w:tentative="1">
      <w:start w:val="1"/>
      <w:numFmt w:val="bullet"/>
      <w:lvlText w:val="•"/>
      <w:lvlJc w:val="left"/>
      <w:pPr>
        <w:tabs>
          <w:tab w:val="num" w:pos="3600"/>
        </w:tabs>
        <w:ind w:left="3600" w:hanging="360"/>
      </w:pPr>
      <w:rPr>
        <w:rFonts w:hint="default" w:ascii="Arial" w:hAnsi="Arial"/>
      </w:rPr>
    </w:lvl>
    <w:lvl w:ilvl="5" w:tplc="84E23F3C" w:tentative="1">
      <w:start w:val="1"/>
      <w:numFmt w:val="bullet"/>
      <w:lvlText w:val="•"/>
      <w:lvlJc w:val="left"/>
      <w:pPr>
        <w:tabs>
          <w:tab w:val="num" w:pos="4320"/>
        </w:tabs>
        <w:ind w:left="4320" w:hanging="360"/>
      </w:pPr>
      <w:rPr>
        <w:rFonts w:hint="default" w:ascii="Arial" w:hAnsi="Arial"/>
      </w:rPr>
    </w:lvl>
    <w:lvl w:ilvl="6" w:tplc="3FE0C98C" w:tentative="1">
      <w:start w:val="1"/>
      <w:numFmt w:val="bullet"/>
      <w:lvlText w:val="•"/>
      <w:lvlJc w:val="left"/>
      <w:pPr>
        <w:tabs>
          <w:tab w:val="num" w:pos="5040"/>
        </w:tabs>
        <w:ind w:left="5040" w:hanging="360"/>
      </w:pPr>
      <w:rPr>
        <w:rFonts w:hint="default" w:ascii="Arial" w:hAnsi="Arial"/>
      </w:rPr>
    </w:lvl>
    <w:lvl w:ilvl="7" w:tplc="74BE3640" w:tentative="1">
      <w:start w:val="1"/>
      <w:numFmt w:val="bullet"/>
      <w:lvlText w:val="•"/>
      <w:lvlJc w:val="left"/>
      <w:pPr>
        <w:tabs>
          <w:tab w:val="num" w:pos="5760"/>
        </w:tabs>
        <w:ind w:left="5760" w:hanging="360"/>
      </w:pPr>
      <w:rPr>
        <w:rFonts w:hint="default" w:ascii="Arial" w:hAnsi="Arial"/>
      </w:rPr>
    </w:lvl>
    <w:lvl w:ilvl="8" w:tplc="A78AD884" w:tentative="1">
      <w:start w:val="1"/>
      <w:numFmt w:val="bullet"/>
      <w:lvlText w:val="•"/>
      <w:lvlJc w:val="left"/>
      <w:pPr>
        <w:tabs>
          <w:tab w:val="num" w:pos="6480"/>
        </w:tabs>
        <w:ind w:left="6480" w:hanging="360"/>
      </w:pPr>
      <w:rPr>
        <w:rFonts w:hint="default" w:ascii="Arial" w:hAnsi="Arial"/>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5B64504C"/>
    <w:multiLevelType w:val="hybridMultilevel"/>
    <w:tmpl w:val="6BD4357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68426B73"/>
    <w:multiLevelType w:val="hybridMultilevel"/>
    <w:tmpl w:val="F5346ECA"/>
    <w:lvl w:ilvl="0" w:tplc="B6B8421E">
      <w:start w:val="5"/>
      <w:numFmt w:val="bullet"/>
      <w:lvlText w:val="-"/>
      <w:lvlJc w:val="left"/>
      <w:pPr>
        <w:ind w:left="720" w:hanging="360"/>
      </w:pPr>
      <w:rPr>
        <w:rFonts w:hint="default" w:ascii="Calibri" w:hAnsi="Calibri" w:cs="Calibri" w:eastAsiaTheme="minorHAnsi"/>
      </w:rPr>
    </w:lvl>
    <w:lvl w:ilvl="1" w:tplc="04070003" w:tentative="1">
      <w:start w:val="1"/>
      <w:numFmt w:val="bullet"/>
      <w:lvlText w:val="o"/>
      <w:lvlJc w:val="left"/>
      <w:pPr>
        <w:ind w:left="1440" w:hanging="360"/>
      </w:pPr>
      <w:rPr>
        <w:rFonts w:hint="default" w:ascii="Courier New" w:hAnsi="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rPr>
    </w:lvl>
    <w:lvl w:ilvl="8" w:tplc="04070005" w:tentative="1">
      <w:start w:val="1"/>
      <w:numFmt w:val="bullet"/>
      <w:lvlText w:val=""/>
      <w:lvlJc w:val="left"/>
      <w:pPr>
        <w:ind w:left="6480" w:hanging="360"/>
      </w:pPr>
      <w:rPr>
        <w:rFonts w:hint="default" w:ascii="Wingdings" w:hAnsi="Wingdings"/>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1"/>
  </w:num>
  <w:num w:numId="10" w16cid:durableId="472333887">
    <w:abstractNumId w:val="20"/>
  </w:num>
  <w:num w:numId="11" w16cid:durableId="84228750">
    <w:abstractNumId w:val="16"/>
  </w:num>
  <w:num w:numId="12" w16cid:durableId="1683162843">
    <w:abstractNumId w:val="2"/>
  </w:num>
  <w:num w:numId="13" w16cid:durableId="1357852845">
    <w:abstractNumId w:val="5"/>
  </w:num>
  <w:num w:numId="14" w16cid:durableId="400519027">
    <w:abstractNumId w:val="18"/>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9"/>
  </w:num>
  <w:num w:numId="21" w16cid:durableId="1727995873">
    <w:abstractNumId w:val="13"/>
  </w:num>
  <w:num w:numId="22" w16cid:durableId="20931167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trackRevisions w:val="fals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0CE"/>
    <w:rsid w:val="00000EBF"/>
    <w:rsid w:val="0000101E"/>
    <w:rsid w:val="00002ACD"/>
    <w:rsid w:val="00003216"/>
    <w:rsid w:val="000033D0"/>
    <w:rsid w:val="00003C20"/>
    <w:rsid w:val="00004E66"/>
    <w:rsid w:val="000052EE"/>
    <w:rsid w:val="00005A8C"/>
    <w:rsid w:val="00007EFE"/>
    <w:rsid w:val="00010118"/>
    <w:rsid w:val="00010C41"/>
    <w:rsid w:val="00011E2D"/>
    <w:rsid w:val="00012A1C"/>
    <w:rsid w:val="00013829"/>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41C"/>
    <w:rsid w:val="00035D76"/>
    <w:rsid w:val="000361E4"/>
    <w:rsid w:val="000372A4"/>
    <w:rsid w:val="00037DD4"/>
    <w:rsid w:val="00037E7D"/>
    <w:rsid w:val="000402E2"/>
    <w:rsid w:val="00040729"/>
    <w:rsid w:val="00040CF8"/>
    <w:rsid w:val="000435D5"/>
    <w:rsid w:val="00045B70"/>
    <w:rsid w:val="0004666C"/>
    <w:rsid w:val="00050434"/>
    <w:rsid w:val="00051270"/>
    <w:rsid w:val="00051C2A"/>
    <w:rsid w:val="00051C91"/>
    <w:rsid w:val="000562B9"/>
    <w:rsid w:val="00056F6E"/>
    <w:rsid w:val="000611A2"/>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6E01"/>
    <w:rsid w:val="00087096"/>
    <w:rsid w:val="000875B4"/>
    <w:rsid w:val="00087B9F"/>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3C32"/>
    <w:rsid w:val="000C5710"/>
    <w:rsid w:val="000C7891"/>
    <w:rsid w:val="000C7E0E"/>
    <w:rsid w:val="000C7E17"/>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4067"/>
    <w:rsid w:val="000E5CF9"/>
    <w:rsid w:val="000E5FD3"/>
    <w:rsid w:val="000F110A"/>
    <w:rsid w:val="000F25B7"/>
    <w:rsid w:val="000F34B5"/>
    <w:rsid w:val="000F3ED2"/>
    <w:rsid w:val="000F45A4"/>
    <w:rsid w:val="000F473F"/>
    <w:rsid w:val="000F4F44"/>
    <w:rsid w:val="000F5832"/>
    <w:rsid w:val="000F5FAB"/>
    <w:rsid w:val="000F6F63"/>
    <w:rsid w:val="000F7B8A"/>
    <w:rsid w:val="001002D2"/>
    <w:rsid w:val="00101596"/>
    <w:rsid w:val="001024B8"/>
    <w:rsid w:val="001025A7"/>
    <w:rsid w:val="00102AB7"/>
    <w:rsid w:val="00103899"/>
    <w:rsid w:val="00105182"/>
    <w:rsid w:val="00105B2F"/>
    <w:rsid w:val="00105E01"/>
    <w:rsid w:val="00106D19"/>
    <w:rsid w:val="001079EB"/>
    <w:rsid w:val="00110324"/>
    <w:rsid w:val="0011167E"/>
    <w:rsid w:val="00113234"/>
    <w:rsid w:val="00113661"/>
    <w:rsid w:val="00113A6D"/>
    <w:rsid w:val="00114469"/>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55949"/>
    <w:rsid w:val="001607D0"/>
    <w:rsid w:val="001618FA"/>
    <w:rsid w:val="00162953"/>
    <w:rsid w:val="00163132"/>
    <w:rsid w:val="00163CB4"/>
    <w:rsid w:val="00164A6C"/>
    <w:rsid w:val="0016744E"/>
    <w:rsid w:val="0016746D"/>
    <w:rsid w:val="00167D92"/>
    <w:rsid w:val="00167FBC"/>
    <w:rsid w:val="00170A92"/>
    <w:rsid w:val="00170BAD"/>
    <w:rsid w:val="001740A4"/>
    <w:rsid w:val="00174C19"/>
    <w:rsid w:val="00175702"/>
    <w:rsid w:val="00176852"/>
    <w:rsid w:val="00182155"/>
    <w:rsid w:val="001838B1"/>
    <w:rsid w:val="00183C18"/>
    <w:rsid w:val="0018504A"/>
    <w:rsid w:val="001865DD"/>
    <w:rsid w:val="00186978"/>
    <w:rsid w:val="00187501"/>
    <w:rsid w:val="0019011A"/>
    <w:rsid w:val="001901AB"/>
    <w:rsid w:val="001911C2"/>
    <w:rsid w:val="001913D8"/>
    <w:rsid w:val="00192CD0"/>
    <w:rsid w:val="00193B8F"/>
    <w:rsid w:val="001957BD"/>
    <w:rsid w:val="00195CCD"/>
    <w:rsid w:val="001967E5"/>
    <w:rsid w:val="00196955"/>
    <w:rsid w:val="00197DD3"/>
    <w:rsid w:val="00197EDA"/>
    <w:rsid w:val="001A070D"/>
    <w:rsid w:val="001A1B20"/>
    <w:rsid w:val="001A454C"/>
    <w:rsid w:val="001A5003"/>
    <w:rsid w:val="001A71A8"/>
    <w:rsid w:val="001A76BE"/>
    <w:rsid w:val="001B1378"/>
    <w:rsid w:val="001B1518"/>
    <w:rsid w:val="001B21CC"/>
    <w:rsid w:val="001B3084"/>
    <w:rsid w:val="001B5B41"/>
    <w:rsid w:val="001B5E20"/>
    <w:rsid w:val="001B66D0"/>
    <w:rsid w:val="001B6A95"/>
    <w:rsid w:val="001C0F0F"/>
    <w:rsid w:val="001C1E62"/>
    <w:rsid w:val="001C2C32"/>
    <w:rsid w:val="001C3E6E"/>
    <w:rsid w:val="001C4C03"/>
    <w:rsid w:val="001C51A5"/>
    <w:rsid w:val="001C62DE"/>
    <w:rsid w:val="001C765B"/>
    <w:rsid w:val="001D002F"/>
    <w:rsid w:val="001D1AF8"/>
    <w:rsid w:val="001D2E75"/>
    <w:rsid w:val="001D32D9"/>
    <w:rsid w:val="001D395A"/>
    <w:rsid w:val="001D4BE4"/>
    <w:rsid w:val="001D5AF4"/>
    <w:rsid w:val="001D7077"/>
    <w:rsid w:val="001E00ED"/>
    <w:rsid w:val="001E1747"/>
    <w:rsid w:val="001E2DBE"/>
    <w:rsid w:val="001E498C"/>
    <w:rsid w:val="001E4B15"/>
    <w:rsid w:val="001F03A9"/>
    <w:rsid w:val="001F0C79"/>
    <w:rsid w:val="001F111D"/>
    <w:rsid w:val="001F1902"/>
    <w:rsid w:val="001F1A3F"/>
    <w:rsid w:val="001F2685"/>
    <w:rsid w:val="001F2B48"/>
    <w:rsid w:val="001F2B59"/>
    <w:rsid w:val="001F33F6"/>
    <w:rsid w:val="001F3902"/>
    <w:rsid w:val="001F3F1E"/>
    <w:rsid w:val="001F4AA1"/>
    <w:rsid w:val="001F4EBC"/>
    <w:rsid w:val="001F6204"/>
    <w:rsid w:val="001F6548"/>
    <w:rsid w:val="001F6A9F"/>
    <w:rsid w:val="001F6C83"/>
    <w:rsid w:val="001F783D"/>
    <w:rsid w:val="001F7FC5"/>
    <w:rsid w:val="002014F1"/>
    <w:rsid w:val="00201C85"/>
    <w:rsid w:val="0020215E"/>
    <w:rsid w:val="002031B1"/>
    <w:rsid w:val="00203809"/>
    <w:rsid w:val="00204A19"/>
    <w:rsid w:val="00205403"/>
    <w:rsid w:val="00207B3D"/>
    <w:rsid w:val="00210F78"/>
    <w:rsid w:val="002110C4"/>
    <w:rsid w:val="002132A0"/>
    <w:rsid w:val="0021419B"/>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1AC4"/>
    <w:rsid w:val="0023244F"/>
    <w:rsid w:val="002343C0"/>
    <w:rsid w:val="002344E3"/>
    <w:rsid w:val="00234AAA"/>
    <w:rsid w:val="0023525C"/>
    <w:rsid w:val="00235AF3"/>
    <w:rsid w:val="00235F8C"/>
    <w:rsid w:val="002370F6"/>
    <w:rsid w:val="00237A4F"/>
    <w:rsid w:val="0024117A"/>
    <w:rsid w:val="00241DCE"/>
    <w:rsid w:val="00242ECF"/>
    <w:rsid w:val="0024474B"/>
    <w:rsid w:val="00246CAB"/>
    <w:rsid w:val="00247B16"/>
    <w:rsid w:val="00251DFD"/>
    <w:rsid w:val="00253073"/>
    <w:rsid w:val="00257032"/>
    <w:rsid w:val="00257A52"/>
    <w:rsid w:val="00260DAE"/>
    <w:rsid w:val="00261053"/>
    <w:rsid w:val="002628E0"/>
    <w:rsid w:val="00263180"/>
    <w:rsid w:val="0026489C"/>
    <w:rsid w:val="002648C1"/>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090E"/>
    <w:rsid w:val="002A194C"/>
    <w:rsid w:val="002A2607"/>
    <w:rsid w:val="002A3979"/>
    <w:rsid w:val="002A411B"/>
    <w:rsid w:val="002A4179"/>
    <w:rsid w:val="002A6DEE"/>
    <w:rsid w:val="002A70E5"/>
    <w:rsid w:val="002A7554"/>
    <w:rsid w:val="002B20DB"/>
    <w:rsid w:val="002B2569"/>
    <w:rsid w:val="002B2747"/>
    <w:rsid w:val="002B35CA"/>
    <w:rsid w:val="002B3826"/>
    <w:rsid w:val="002B4532"/>
    <w:rsid w:val="002B5B3B"/>
    <w:rsid w:val="002B608D"/>
    <w:rsid w:val="002B6651"/>
    <w:rsid w:val="002B7A46"/>
    <w:rsid w:val="002C1E89"/>
    <w:rsid w:val="002C2792"/>
    <w:rsid w:val="002C3418"/>
    <w:rsid w:val="002C366D"/>
    <w:rsid w:val="002C3C7C"/>
    <w:rsid w:val="002C4D40"/>
    <w:rsid w:val="002C5A76"/>
    <w:rsid w:val="002C76E6"/>
    <w:rsid w:val="002C7C68"/>
    <w:rsid w:val="002D0DB0"/>
    <w:rsid w:val="002E1E5E"/>
    <w:rsid w:val="002E2022"/>
    <w:rsid w:val="002E4DCA"/>
    <w:rsid w:val="002E4E74"/>
    <w:rsid w:val="002E5EBD"/>
    <w:rsid w:val="002E651D"/>
    <w:rsid w:val="002E68B1"/>
    <w:rsid w:val="002E7288"/>
    <w:rsid w:val="002E7443"/>
    <w:rsid w:val="002E77E0"/>
    <w:rsid w:val="002F080B"/>
    <w:rsid w:val="002F0B2E"/>
    <w:rsid w:val="002F3CDE"/>
    <w:rsid w:val="002F50BF"/>
    <w:rsid w:val="002F558E"/>
    <w:rsid w:val="002F584D"/>
    <w:rsid w:val="0030022C"/>
    <w:rsid w:val="00300E92"/>
    <w:rsid w:val="003012B9"/>
    <w:rsid w:val="00301C66"/>
    <w:rsid w:val="00303529"/>
    <w:rsid w:val="0030446C"/>
    <w:rsid w:val="00304C46"/>
    <w:rsid w:val="003051BA"/>
    <w:rsid w:val="00305A76"/>
    <w:rsid w:val="00305F30"/>
    <w:rsid w:val="00306E21"/>
    <w:rsid w:val="00307848"/>
    <w:rsid w:val="00307AB5"/>
    <w:rsid w:val="0031116B"/>
    <w:rsid w:val="0031151A"/>
    <w:rsid w:val="003117E9"/>
    <w:rsid w:val="003118BD"/>
    <w:rsid w:val="00311A74"/>
    <w:rsid w:val="00312B71"/>
    <w:rsid w:val="00314D19"/>
    <w:rsid w:val="00315112"/>
    <w:rsid w:val="00315DED"/>
    <w:rsid w:val="0031795E"/>
    <w:rsid w:val="003204CE"/>
    <w:rsid w:val="00320581"/>
    <w:rsid w:val="00320A1A"/>
    <w:rsid w:val="0032180F"/>
    <w:rsid w:val="00321DFF"/>
    <w:rsid w:val="0032210B"/>
    <w:rsid w:val="00324251"/>
    <w:rsid w:val="0032585C"/>
    <w:rsid w:val="00325F4E"/>
    <w:rsid w:val="00326F3D"/>
    <w:rsid w:val="00327989"/>
    <w:rsid w:val="00327EE1"/>
    <w:rsid w:val="00330265"/>
    <w:rsid w:val="003308FD"/>
    <w:rsid w:val="00333700"/>
    <w:rsid w:val="0033656B"/>
    <w:rsid w:val="00336E36"/>
    <w:rsid w:val="00337378"/>
    <w:rsid w:val="00337502"/>
    <w:rsid w:val="00337DBF"/>
    <w:rsid w:val="00340259"/>
    <w:rsid w:val="00340BE6"/>
    <w:rsid w:val="00341815"/>
    <w:rsid w:val="00341F74"/>
    <w:rsid w:val="00342B35"/>
    <w:rsid w:val="00343022"/>
    <w:rsid w:val="00343FDC"/>
    <w:rsid w:val="003464C8"/>
    <w:rsid w:val="00347569"/>
    <w:rsid w:val="00347812"/>
    <w:rsid w:val="00351B87"/>
    <w:rsid w:val="003527A9"/>
    <w:rsid w:val="00354F63"/>
    <w:rsid w:val="003560A4"/>
    <w:rsid w:val="0035638E"/>
    <w:rsid w:val="00356D03"/>
    <w:rsid w:val="0036058A"/>
    <w:rsid w:val="003608F5"/>
    <w:rsid w:val="00360EEA"/>
    <w:rsid w:val="0036121A"/>
    <w:rsid w:val="003612D5"/>
    <w:rsid w:val="003614A4"/>
    <w:rsid w:val="00361EBC"/>
    <w:rsid w:val="00362658"/>
    <w:rsid w:val="00362771"/>
    <w:rsid w:val="00362F98"/>
    <w:rsid w:val="00363F96"/>
    <w:rsid w:val="00364BBA"/>
    <w:rsid w:val="0036577E"/>
    <w:rsid w:val="00365E59"/>
    <w:rsid w:val="00370502"/>
    <w:rsid w:val="00371EEF"/>
    <w:rsid w:val="003726D2"/>
    <w:rsid w:val="00372F17"/>
    <w:rsid w:val="00373839"/>
    <w:rsid w:val="003744FC"/>
    <w:rsid w:val="00375CB7"/>
    <w:rsid w:val="003760D2"/>
    <w:rsid w:val="00376203"/>
    <w:rsid w:val="00376EB3"/>
    <w:rsid w:val="00377F90"/>
    <w:rsid w:val="003802DA"/>
    <w:rsid w:val="0038042D"/>
    <w:rsid w:val="00380742"/>
    <w:rsid w:val="003814B0"/>
    <w:rsid w:val="0038151B"/>
    <w:rsid w:val="00381E6E"/>
    <w:rsid w:val="00382B1E"/>
    <w:rsid w:val="00383B43"/>
    <w:rsid w:val="00383D63"/>
    <w:rsid w:val="00384B0F"/>
    <w:rsid w:val="00384C84"/>
    <w:rsid w:val="00385B4E"/>
    <w:rsid w:val="00386141"/>
    <w:rsid w:val="00386923"/>
    <w:rsid w:val="0039260B"/>
    <w:rsid w:val="003949B5"/>
    <w:rsid w:val="00396CF1"/>
    <w:rsid w:val="0039701B"/>
    <w:rsid w:val="003978AA"/>
    <w:rsid w:val="00397949"/>
    <w:rsid w:val="00397C4D"/>
    <w:rsid w:val="00397CE3"/>
    <w:rsid w:val="00397D33"/>
    <w:rsid w:val="003A2879"/>
    <w:rsid w:val="003A36AE"/>
    <w:rsid w:val="003B068A"/>
    <w:rsid w:val="003B0C8A"/>
    <w:rsid w:val="003B186C"/>
    <w:rsid w:val="003B2ECC"/>
    <w:rsid w:val="003B3DF2"/>
    <w:rsid w:val="003B4B49"/>
    <w:rsid w:val="003B5658"/>
    <w:rsid w:val="003B660E"/>
    <w:rsid w:val="003B6A25"/>
    <w:rsid w:val="003B7B9D"/>
    <w:rsid w:val="003C0618"/>
    <w:rsid w:val="003C155B"/>
    <w:rsid w:val="003C2437"/>
    <w:rsid w:val="003C36D7"/>
    <w:rsid w:val="003C41DA"/>
    <w:rsid w:val="003C477A"/>
    <w:rsid w:val="003C4FDA"/>
    <w:rsid w:val="003C5CFA"/>
    <w:rsid w:val="003C6FA5"/>
    <w:rsid w:val="003D2085"/>
    <w:rsid w:val="003D2158"/>
    <w:rsid w:val="003D484D"/>
    <w:rsid w:val="003D4B88"/>
    <w:rsid w:val="003D51B3"/>
    <w:rsid w:val="003D5E3C"/>
    <w:rsid w:val="003E367B"/>
    <w:rsid w:val="003E3D03"/>
    <w:rsid w:val="003F035E"/>
    <w:rsid w:val="003F09EC"/>
    <w:rsid w:val="003F0FA1"/>
    <w:rsid w:val="003F2F76"/>
    <w:rsid w:val="003F39A6"/>
    <w:rsid w:val="003F4D36"/>
    <w:rsid w:val="003F58D6"/>
    <w:rsid w:val="003F6B6F"/>
    <w:rsid w:val="00400644"/>
    <w:rsid w:val="004028DA"/>
    <w:rsid w:val="00403A56"/>
    <w:rsid w:val="00405C88"/>
    <w:rsid w:val="004128CA"/>
    <w:rsid w:val="00412F7D"/>
    <w:rsid w:val="00414E3C"/>
    <w:rsid w:val="004209B3"/>
    <w:rsid w:val="00420BAC"/>
    <w:rsid w:val="00422B8E"/>
    <w:rsid w:val="004239EA"/>
    <w:rsid w:val="00423B19"/>
    <w:rsid w:val="00424D7A"/>
    <w:rsid w:val="00426822"/>
    <w:rsid w:val="00427456"/>
    <w:rsid w:val="00427DB5"/>
    <w:rsid w:val="00427F83"/>
    <w:rsid w:val="00431283"/>
    <w:rsid w:val="0043377E"/>
    <w:rsid w:val="00434B3C"/>
    <w:rsid w:val="00435CD6"/>
    <w:rsid w:val="00436607"/>
    <w:rsid w:val="004370D7"/>
    <w:rsid w:val="00440C8B"/>
    <w:rsid w:val="004421D3"/>
    <w:rsid w:val="00442434"/>
    <w:rsid w:val="00444AB2"/>
    <w:rsid w:val="00444C77"/>
    <w:rsid w:val="00444F20"/>
    <w:rsid w:val="004459F2"/>
    <w:rsid w:val="00446629"/>
    <w:rsid w:val="00446C40"/>
    <w:rsid w:val="00447F1C"/>
    <w:rsid w:val="004510AB"/>
    <w:rsid w:val="00451634"/>
    <w:rsid w:val="0045277E"/>
    <w:rsid w:val="00453BEC"/>
    <w:rsid w:val="00455585"/>
    <w:rsid w:val="00456790"/>
    <w:rsid w:val="00457FED"/>
    <w:rsid w:val="004617F9"/>
    <w:rsid w:val="00462CE4"/>
    <w:rsid w:val="00462D0B"/>
    <w:rsid w:val="00462DEB"/>
    <w:rsid w:val="0046435D"/>
    <w:rsid w:val="00464FAA"/>
    <w:rsid w:val="00465125"/>
    <w:rsid w:val="00465A52"/>
    <w:rsid w:val="004660D0"/>
    <w:rsid w:val="00466684"/>
    <w:rsid w:val="0046763F"/>
    <w:rsid w:val="0047258C"/>
    <w:rsid w:val="00472887"/>
    <w:rsid w:val="004737C4"/>
    <w:rsid w:val="004738F0"/>
    <w:rsid w:val="00473C79"/>
    <w:rsid w:val="0047484D"/>
    <w:rsid w:val="00474962"/>
    <w:rsid w:val="00474FB4"/>
    <w:rsid w:val="0047510A"/>
    <w:rsid w:val="0047782A"/>
    <w:rsid w:val="00481426"/>
    <w:rsid w:val="004818E6"/>
    <w:rsid w:val="0048191A"/>
    <w:rsid w:val="004826D7"/>
    <w:rsid w:val="00482F74"/>
    <w:rsid w:val="00483A6E"/>
    <w:rsid w:val="00483D3C"/>
    <w:rsid w:val="00484294"/>
    <w:rsid w:val="004867E3"/>
    <w:rsid w:val="00486F34"/>
    <w:rsid w:val="004873E6"/>
    <w:rsid w:val="00487463"/>
    <w:rsid w:val="004879FC"/>
    <w:rsid w:val="00487D59"/>
    <w:rsid w:val="004902B7"/>
    <w:rsid w:val="00493655"/>
    <w:rsid w:val="00494230"/>
    <w:rsid w:val="004943EF"/>
    <w:rsid w:val="00496A03"/>
    <w:rsid w:val="00496F2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1523"/>
    <w:rsid w:val="004C3604"/>
    <w:rsid w:val="004C4C18"/>
    <w:rsid w:val="004C4E67"/>
    <w:rsid w:val="004C4EAD"/>
    <w:rsid w:val="004C62EF"/>
    <w:rsid w:val="004C6EE3"/>
    <w:rsid w:val="004C7169"/>
    <w:rsid w:val="004C74F1"/>
    <w:rsid w:val="004C7DBF"/>
    <w:rsid w:val="004D0490"/>
    <w:rsid w:val="004D0EC6"/>
    <w:rsid w:val="004D1CE2"/>
    <w:rsid w:val="004D2D7F"/>
    <w:rsid w:val="004D37E8"/>
    <w:rsid w:val="004D4B40"/>
    <w:rsid w:val="004D4F30"/>
    <w:rsid w:val="004D657F"/>
    <w:rsid w:val="004D7096"/>
    <w:rsid w:val="004E1103"/>
    <w:rsid w:val="004E1301"/>
    <w:rsid w:val="004E1871"/>
    <w:rsid w:val="004E3DA0"/>
    <w:rsid w:val="004E50D0"/>
    <w:rsid w:val="004E5D97"/>
    <w:rsid w:val="004E5F05"/>
    <w:rsid w:val="004E66D4"/>
    <w:rsid w:val="004E686A"/>
    <w:rsid w:val="004E7267"/>
    <w:rsid w:val="004F0299"/>
    <w:rsid w:val="004F0573"/>
    <w:rsid w:val="004F0C42"/>
    <w:rsid w:val="004F0D00"/>
    <w:rsid w:val="004F1763"/>
    <w:rsid w:val="004F2586"/>
    <w:rsid w:val="004F271B"/>
    <w:rsid w:val="004F2861"/>
    <w:rsid w:val="004F5C53"/>
    <w:rsid w:val="004F704D"/>
    <w:rsid w:val="005000EF"/>
    <w:rsid w:val="0050014C"/>
    <w:rsid w:val="00501C8B"/>
    <w:rsid w:val="0050271B"/>
    <w:rsid w:val="00502863"/>
    <w:rsid w:val="005028DA"/>
    <w:rsid w:val="005029AB"/>
    <w:rsid w:val="00506CB8"/>
    <w:rsid w:val="00506E67"/>
    <w:rsid w:val="0051199C"/>
    <w:rsid w:val="005121C4"/>
    <w:rsid w:val="0051336C"/>
    <w:rsid w:val="005145AA"/>
    <w:rsid w:val="005158BC"/>
    <w:rsid w:val="00515A6B"/>
    <w:rsid w:val="00517E83"/>
    <w:rsid w:val="00522D62"/>
    <w:rsid w:val="00523014"/>
    <w:rsid w:val="00523086"/>
    <w:rsid w:val="00524FA8"/>
    <w:rsid w:val="00526EF7"/>
    <w:rsid w:val="00527575"/>
    <w:rsid w:val="00527D60"/>
    <w:rsid w:val="00530468"/>
    <w:rsid w:val="00531C57"/>
    <w:rsid w:val="00532401"/>
    <w:rsid w:val="005353FD"/>
    <w:rsid w:val="0053618A"/>
    <w:rsid w:val="0053762E"/>
    <w:rsid w:val="005407AA"/>
    <w:rsid w:val="0054091E"/>
    <w:rsid w:val="005412EA"/>
    <w:rsid w:val="00541644"/>
    <w:rsid w:val="0054218D"/>
    <w:rsid w:val="0054324D"/>
    <w:rsid w:val="00543A2B"/>
    <w:rsid w:val="00544311"/>
    <w:rsid w:val="00544731"/>
    <w:rsid w:val="00544A56"/>
    <w:rsid w:val="00546086"/>
    <w:rsid w:val="00546356"/>
    <w:rsid w:val="005469A5"/>
    <w:rsid w:val="00546A35"/>
    <w:rsid w:val="00546BB2"/>
    <w:rsid w:val="00550C73"/>
    <w:rsid w:val="00551331"/>
    <w:rsid w:val="00552DCA"/>
    <w:rsid w:val="005546A8"/>
    <w:rsid w:val="00556E03"/>
    <w:rsid w:val="00556ED8"/>
    <w:rsid w:val="0056275E"/>
    <w:rsid w:val="00563862"/>
    <w:rsid w:val="00564A5D"/>
    <w:rsid w:val="00564E20"/>
    <w:rsid w:val="00565868"/>
    <w:rsid w:val="00565BFC"/>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91B1F"/>
    <w:rsid w:val="00591D08"/>
    <w:rsid w:val="00591E69"/>
    <w:rsid w:val="00592346"/>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B72D9"/>
    <w:rsid w:val="005C1709"/>
    <w:rsid w:val="005C176A"/>
    <w:rsid w:val="005C18FC"/>
    <w:rsid w:val="005C2405"/>
    <w:rsid w:val="005C2442"/>
    <w:rsid w:val="005C3B2E"/>
    <w:rsid w:val="005C61FA"/>
    <w:rsid w:val="005C6BC9"/>
    <w:rsid w:val="005C6EB9"/>
    <w:rsid w:val="005D0F77"/>
    <w:rsid w:val="005D2AC2"/>
    <w:rsid w:val="005D4AAE"/>
    <w:rsid w:val="005D70CB"/>
    <w:rsid w:val="005D72FF"/>
    <w:rsid w:val="005D7F9E"/>
    <w:rsid w:val="005E06F2"/>
    <w:rsid w:val="005E19AC"/>
    <w:rsid w:val="005E2596"/>
    <w:rsid w:val="005E523C"/>
    <w:rsid w:val="005E58DC"/>
    <w:rsid w:val="005E7CBF"/>
    <w:rsid w:val="005E7D4B"/>
    <w:rsid w:val="005F08A9"/>
    <w:rsid w:val="005F0F89"/>
    <w:rsid w:val="005F13E6"/>
    <w:rsid w:val="005F5B9D"/>
    <w:rsid w:val="005F619B"/>
    <w:rsid w:val="005F6C5B"/>
    <w:rsid w:val="006005D3"/>
    <w:rsid w:val="00600864"/>
    <w:rsid w:val="006015AA"/>
    <w:rsid w:val="00601AA6"/>
    <w:rsid w:val="00603B49"/>
    <w:rsid w:val="00604B50"/>
    <w:rsid w:val="006063D3"/>
    <w:rsid w:val="00607C92"/>
    <w:rsid w:val="00614C19"/>
    <w:rsid w:val="00615DE7"/>
    <w:rsid w:val="00616797"/>
    <w:rsid w:val="006177A8"/>
    <w:rsid w:val="0062074E"/>
    <w:rsid w:val="00621404"/>
    <w:rsid w:val="006218F2"/>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12E"/>
    <w:rsid w:val="0063478B"/>
    <w:rsid w:val="0063497B"/>
    <w:rsid w:val="006355D8"/>
    <w:rsid w:val="00636944"/>
    <w:rsid w:val="00636F36"/>
    <w:rsid w:val="006378DA"/>
    <w:rsid w:val="00640953"/>
    <w:rsid w:val="006410CD"/>
    <w:rsid w:val="006469A2"/>
    <w:rsid w:val="00646BF0"/>
    <w:rsid w:val="006506FD"/>
    <w:rsid w:val="0065213F"/>
    <w:rsid w:val="00652DCA"/>
    <w:rsid w:val="00654B76"/>
    <w:rsid w:val="00654E2E"/>
    <w:rsid w:val="00656603"/>
    <w:rsid w:val="00660498"/>
    <w:rsid w:val="00660D8F"/>
    <w:rsid w:val="00661864"/>
    <w:rsid w:val="00661DD5"/>
    <w:rsid w:val="006622B8"/>
    <w:rsid w:val="006629DA"/>
    <w:rsid w:val="00664415"/>
    <w:rsid w:val="00667418"/>
    <w:rsid w:val="00667EE2"/>
    <w:rsid w:val="00670B02"/>
    <w:rsid w:val="00670B6A"/>
    <w:rsid w:val="00670C49"/>
    <w:rsid w:val="00670EE0"/>
    <w:rsid w:val="006718BD"/>
    <w:rsid w:val="00672F6F"/>
    <w:rsid w:val="00673C10"/>
    <w:rsid w:val="00674224"/>
    <w:rsid w:val="006758A1"/>
    <w:rsid w:val="0067625D"/>
    <w:rsid w:val="00676423"/>
    <w:rsid w:val="00677162"/>
    <w:rsid w:val="0067767F"/>
    <w:rsid w:val="00677DDB"/>
    <w:rsid w:val="006805F6"/>
    <w:rsid w:val="00680F49"/>
    <w:rsid w:val="006825B6"/>
    <w:rsid w:val="00682B82"/>
    <w:rsid w:val="006836E9"/>
    <w:rsid w:val="00685B6E"/>
    <w:rsid w:val="00685FC9"/>
    <w:rsid w:val="006865B9"/>
    <w:rsid w:val="006908C8"/>
    <w:rsid w:val="00691C06"/>
    <w:rsid w:val="00691C78"/>
    <w:rsid w:val="006945C6"/>
    <w:rsid w:val="00696667"/>
    <w:rsid w:val="006976BA"/>
    <w:rsid w:val="006A04F1"/>
    <w:rsid w:val="006A0D5E"/>
    <w:rsid w:val="006A1CBF"/>
    <w:rsid w:val="006A1F6C"/>
    <w:rsid w:val="006A6FCA"/>
    <w:rsid w:val="006A716E"/>
    <w:rsid w:val="006B06B9"/>
    <w:rsid w:val="006B125F"/>
    <w:rsid w:val="006B20AB"/>
    <w:rsid w:val="006B2466"/>
    <w:rsid w:val="006B2537"/>
    <w:rsid w:val="006B4526"/>
    <w:rsid w:val="006B463A"/>
    <w:rsid w:val="006B4DFB"/>
    <w:rsid w:val="006B725E"/>
    <w:rsid w:val="006B7ACE"/>
    <w:rsid w:val="006C069A"/>
    <w:rsid w:val="006C1107"/>
    <w:rsid w:val="006C3C64"/>
    <w:rsid w:val="006C505D"/>
    <w:rsid w:val="006C6046"/>
    <w:rsid w:val="006C6DA7"/>
    <w:rsid w:val="006C708B"/>
    <w:rsid w:val="006D12C8"/>
    <w:rsid w:val="006D2970"/>
    <w:rsid w:val="006D2B9D"/>
    <w:rsid w:val="006D3091"/>
    <w:rsid w:val="006D7F26"/>
    <w:rsid w:val="006E075D"/>
    <w:rsid w:val="006E10DB"/>
    <w:rsid w:val="006E122B"/>
    <w:rsid w:val="006E320F"/>
    <w:rsid w:val="006E5BD3"/>
    <w:rsid w:val="006F0A88"/>
    <w:rsid w:val="006F27F6"/>
    <w:rsid w:val="006F31F8"/>
    <w:rsid w:val="006F363F"/>
    <w:rsid w:val="006F41C6"/>
    <w:rsid w:val="007025F7"/>
    <w:rsid w:val="00702A17"/>
    <w:rsid w:val="007041A3"/>
    <w:rsid w:val="007042BD"/>
    <w:rsid w:val="00704A5C"/>
    <w:rsid w:val="00707113"/>
    <w:rsid w:val="00710DC9"/>
    <w:rsid w:val="00711E3E"/>
    <w:rsid w:val="0071372C"/>
    <w:rsid w:val="00713988"/>
    <w:rsid w:val="007139FA"/>
    <w:rsid w:val="00714117"/>
    <w:rsid w:val="00714FC2"/>
    <w:rsid w:val="0071582E"/>
    <w:rsid w:val="00715D03"/>
    <w:rsid w:val="0071673A"/>
    <w:rsid w:val="00716BAD"/>
    <w:rsid w:val="00721CA3"/>
    <w:rsid w:val="00721CB0"/>
    <w:rsid w:val="00722C0F"/>
    <w:rsid w:val="0072500C"/>
    <w:rsid w:val="0072560F"/>
    <w:rsid w:val="00726365"/>
    <w:rsid w:val="007275E0"/>
    <w:rsid w:val="00727E7F"/>
    <w:rsid w:val="00734BCB"/>
    <w:rsid w:val="0073529F"/>
    <w:rsid w:val="0073621E"/>
    <w:rsid w:val="0073786F"/>
    <w:rsid w:val="00740063"/>
    <w:rsid w:val="00741180"/>
    <w:rsid w:val="0074170B"/>
    <w:rsid w:val="007420C5"/>
    <w:rsid w:val="00743055"/>
    <w:rsid w:val="0074306A"/>
    <w:rsid w:val="00743605"/>
    <w:rsid w:val="00744D69"/>
    <w:rsid w:val="00744D70"/>
    <w:rsid w:val="007506C0"/>
    <w:rsid w:val="00750CE8"/>
    <w:rsid w:val="00751115"/>
    <w:rsid w:val="007515D0"/>
    <w:rsid w:val="00752365"/>
    <w:rsid w:val="0075386F"/>
    <w:rsid w:val="00753937"/>
    <w:rsid w:val="007549DD"/>
    <w:rsid w:val="00754CBC"/>
    <w:rsid w:val="007615AE"/>
    <w:rsid w:val="007620C6"/>
    <w:rsid w:val="0076230F"/>
    <w:rsid w:val="00763150"/>
    <w:rsid w:val="00763B7A"/>
    <w:rsid w:val="0076572B"/>
    <w:rsid w:val="007664FE"/>
    <w:rsid w:val="00766CEB"/>
    <w:rsid w:val="00767137"/>
    <w:rsid w:val="007675D7"/>
    <w:rsid w:val="00770609"/>
    <w:rsid w:val="007707FA"/>
    <w:rsid w:val="00773D13"/>
    <w:rsid w:val="007752F2"/>
    <w:rsid w:val="00776298"/>
    <w:rsid w:val="00777B62"/>
    <w:rsid w:val="00777F9A"/>
    <w:rsid w:val="0078013E"/>
    <w:rsid w:val="00780340"/>
    <w:rsid w:val="007806FA"/>
    <w:rsid w:val="00780B72"/>
    <w:rsid w:val="0078114B"/>
    <w:rsid w:val="00790AA6"/>
    <w:rsid w:val="0079203A"/>
    <w:rsid w:val="007928FD"/>
    <w:rsid w:val="00795186"/>
    <w:rsid w:val="00795C3F"/>
    <w:rsid w:val="007975F8"/>
    <w:rsid w:val="007A039E"/>
    <w:rsid w:val="007A1813"/>
    <w:rsid w:val="007A1DB7"/>
    <w:rsid w:val="007A271E"/>
    <w:rsid w:val="007A2ED6"/>
    <w:rsid w:val="007A3030"/>
    <w:rsid w:val="007A4E23"/>
    <w:rsid w:val="007A4FC5"/>
    <w:rsid w:val="007A5584"/>
    <w:rsid w:val="007A5F82"/>
    <w:rsid w:val="007A7C2F"/>
    <w:rsid w:val="007B0193"/>
    <w:rsid w:val="007B1387"/>
    <w:rsid w:val="007B1D10"/>
    <w:rsid w:val="007B4C91"/>
    <w:rsid w:val="007B61C1"/>
    <w:rsid w:val="007C0ED5"/>
    <w:rsid w:val="007C0FCE"/>
    <w:rsid w:val="007C108A"/>
    <w:rsid w:val="007C1279"/>
    <w:rsid w:val="007C1503"/>
    <w:rsid w:val="007C75A5"/>
    <w:rsid w:val="007D05E4"/>
    <w:rsid w:val="007D2EF3"/>
    <w:rsid w:val="007D4B22"/>
    <w:rsid w:val="007D4CBE"/>
    <w:rsid w:val="007D50D4"/>
    <w:rsid w:val="007D5280"/>
    <w:rsid w:val="007D5CC8"/>
    <w:rsid w:val="007D7499"/>
    <w:rsid w:val="007D7515"/>
    <w:rsid w:val="007D7A9E"/>
    <w:rsid w:val="007E0A69"/>
    <w:rsid w:val="007E0B69"/>
    <w:rsid w:val="007E33C9"/>
    <w:rsid w:val="007E3806"/>
    <w:rsid w:val="007E48F9"/>
    <w:rsid w:val="007E4CE5"/>
    <w:rsid w:val="007E4D2A"/>
    <w:rsid w:val="007E544B"/>
    <w:rsid w:val="007E67FC"/>
    <w:rsid w:val="007E7748"/>
    <w:rsid w:val="007F0DC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28BA"/>
    <w:rsid w:val="0080302B"/>
    <w:rsid w:val="00803FB0"/>
    <w:rsid w:val="00805877"/>
    <w:rsid w:val="008065B6"/>
    <w:rsid w:val="00806EB4"/>
    <w:rsid w:val="00810BFB"/>
    <w:rsid w:val="008128C3"/>
    <w:rsid w:val="008134A2"/>
    <w:rsid w:val="00814F28"/>
    <w:rsid w:val="00816474"/>
    <w:rsid w:val="00816C6E"/>
    <w:rsid w:val="008171B0"/>
    <w:rsid w:val="008205FF"/>
    <w:rsid w:val="00820D21"/>
    <w:rsid w:val="008214B0"/>
    <w:rsid w:val="00821E07"/>
    <w:rsid w:val="00821EF3"/>
    <w:rsid w:val="00823013"/>
    <w:rsid w:val="008252E8"/>
    <w:rsid w:val="00825480"/>
    <w:rsid w:val="008257FE"/>
    <w:rsid w:val="00825BFF"/>
    <w:rsid w:val="00827315"/>
    <w:rsid w:val="00827781"/>
    <w:rsid w:val="008301EC"/>
    <w:rsid w:val="00830EA8"/>
    <w:rsid w:val="00831E9F"/>
    <w:rsid w:val="00831F1D"/>
    <w:rsid w:val="00832FB4"/>
    <w:rsid w:val="00833AE8"/>
    <w:rsid w:val="00837DD3"/>
    <w:rsid w:val="00837FC3"/>
    <w:rsid w:val="00840131"/>
    <w:rsid w:val="008404FB"/>
    <w:rsid w:val="00840F60"/>
    <w:rsid w:val="00841D57"/>
    <w:rsid w:val="00842292"/>
    <w:rsid w:val="00842610"/>
    <w:rsid w:val="00842A8E"/>
    <w:rsid w:val="008433E8"/>
    <w:rsid w:val="0084370A"/>
    <w:rsid w:val="00846747"/>
    <w:rsid w:val="008501DA"/>
    <w:rsid w:val="00851501"/>
    <w:rsid w:val="0085162B"/>
    <w:rsid w:val="008525D5"/>
    <w:rsid w:val="0085383A"/>
    <w:rsid w:val="0085492D"/>
    <w:rsid w:val="00855A44"/>
    <w:rsid w:val="0085646B"/>
    <w:rsid w:val="00856AB7"/>
    <w:rsid w:val="00857B9E"/>
    <w:rsid w:val="00860C95"/>
    <w:rsid w:val="008624B9"/>
    <w:rsid w:val="008629D2"/>
    <w:rsid w:val="0086386E"/>
    <w:rsid w:val="00864EAE"/>
    <w:rsid w:val="00866F24"/>
    <w:rsid w:val="00867F2F"/>
    <w:rsid w:val="008703E5"/>
    <w:rsid w:val="008713C3"/>
    <w:rsid w:val="00871862"/>
    <w:rsid w:val="00871954"/>
    <w:rsid w:val="008720C0"/>
    <w:rsid w:val="008727EE"/>
    <w:rsid w:val="0087384A"/>
    <w:rsid w:val="00874DE7"/>
    <w:rsid w:val="00875459"/>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01F9"/>
    <w:rsid w:val="008A16E6"/>
    <w:rsid w:val="008A39DA"/>
    <w:rsid w:val="008A40F8"/>
    <w:rsid w:val="008A4ACC"/>
    <w:rsid w:val="008A5B86"/>
    <w:rsid w:val="008B06DB"/>
    <w:rsid w:val="008B105E"/>
    <w:rsid w:val="008B106A"/>
    <w:rsid w:val="008B15C0"/>
    <w:rsid w:val="008B1ED2"/>
    <w:rsid w:val="008B2301"/>
    <w:rsid w:val="008B42E0"/>
    <w:rsid w:val="008B5F88"/>
    <w:rsid w:val="008C0974"/>
    <w:rsid w:val="008C2034"/>
    <w:rsid w:val="008C3547"/>
    <w:rsid w:val="008C392A"/>
    <w:rsid w:val="008C3A6E"/>
    <w:rsid w:val="008C43A4"/>
    <w:rsid w:val="008C53A9"/>
    <w:rsid w:val="008C5EAD"/>
    <w:rsid w:val="008C6D6F"/>
    <w:rsid w:val="008C6E7E"/>
    <w:rsid w:val="008C78D3"/>
    <w:rsid w:val="008C7C41"/>
    <w:rsid w:val="008C7D08"/>
    <w:rsid w:val="008C7ECD"/>
    <w:rsid w:val="008D0D81"/>
    <w:rsid w:val="008D0E4C"/>
    <w:rsid w:val="008D2A62"/>
    <w:rsid w:val="008D2B60"/>
    <w:rsid w:val="008D480B"/>
    <w:rsid w:val="008D524B"/>
    <w:rsid w:val="008D53E7"/>
    <w:rsid w:val="008D5787"/>
    <w:rsid w:val="008D60EE"/>
    <w:rsid w:val="008D70D5"/>
    <w:rsid w:val="008D73AB"/>
    <w:rsid w:val="008D7C7D"/>
    <w:rsid w:val="008E1FD4"/>
    <w:rsid w:val="008E232B"/>
    <w:rsid w:val="008E384D"/>
    <w:rsid w:val="008E3A2D"/>
    <w:rsid w:val="008E4080"/>
    <w:rsid w:val="008E4BC2"/>
    <w:rsid w:val="008E4E14"/>
    <w:rsid w:val="008F16D6"/>
    <w:rsid w:val="008F21EE"/>
    <w:rsid w:val="008F289D"/>
    <w:rsid w:val="008F4C9A"/>
    <w:rsid w:val="008F56FA"/>
    <w:rsid w:val="008F5AC7"/>
    <w:rsid w:val="008F666A"/>
    <w:rsid w:val="008F7AE2"/>
    <w:rsid w:val="009003FB"/>
    <w:rsid w:val="00900532"/>
    <w:rsid w:val="00900880"/>
    <w:rsid w:val="0090157F"/>
    <w:rsid w:val="009025F3"/>
    <w:rsid w:val="00902CDE"/>
    <w:rsid w:val="0090373E"/>
    <w:rsid w:val="00903FE6"/>
    <w:rsid w:val="00904942"/>
    <w:rsid w:val="00904AA8"/>
    <w:rsid w:val="00904C54"/>
    <w:rsid w:val="009059A2"/>
    <w:rsid w:val="00906337"/>
    <w:rsid w:val="00910F80"/>
    <w:rsid w:val="00911C70"/>
    <w:rsid w:val="009141D9"/>
    <w:rsid w:val="00914744"/>
    <w:rsid w:val="0091497C"/>
    <w:rsid w:val="00916828"/>
    <w:rsid w:val="00916899"/>
    <w:rsid w:val="00917807"/>
    <w:rsid w:val="00917DD6"/>
    <w:rsid w:val="00922C50"/>
    <w:rsid w:val="00925282"/>
    <w:rsid w:val="009258B0"/>
    <w:rsid w:val="00925C8A"/>
    <w:rsid w:val="009273DF"/>
    <w:rsid w:val="00927719"/>
    <w:rsid w:val="0093068E"/>
    <w:rsid w:val="00932325"/>
    <w:rsid w:val="00932764"/>
    <w:rsid w:val="00932A0F"/>
    <w:rsid w:val="00933128"/>
    <w:rsid w:val="00933BF5"/>
    <w:rsid w:val="009349A2"/>
    <w:rsid w:val="00935EA4"/>
    <w:rsid w:val="009367DF"/>
    <w:rsid w:val="00937227"/>
    <w:rsid w:val="0093724A"/>
    <w:rsid w:val="009372AB"/>
    <w:rsid w:val="00941348"/>
    <w:rsid w:val="00941BDE"/>
    <w:rsid w:val="00941E51"/>
    <w:rsid w:val="00943744"/>
    <w:rsid w:val="00943BFD"/>
    <w:rsid w:val="00944C74"/>
    <w:rsid w:val="009457F1"/>
    <w:rsid w:val="00950582"/>
    <w:rsid w:val="00950684"/>
    <w:rsid w:val="00950D9C"/>
    <w:rsid w:val="00952085"/>
    <w:rsid w:val="009526EA"/>
    <w:rsid w:val="00952BAF"/>
    <w:rsid w:val="0095422E"/>
    <w:rsid w:val="0095513A"/>
    <w:rsid w:val="00955CB4"/>
    <w:rsid w:val="00956CEF"/>
    <w:rsid w:val="009627F7"/>
    <w:rsid w:val="009647FF"/>
    <w:rsid w:val="00964E2E"/>
    <w:rsid w:val="00966BAE"/>
    <w:rsid w:val="00967FC0"/>
    <w:rsid w:val="00970A2B"/>
    <w:rsid w:val="0097390C"/>
    <w:rsid w:val="00974562"/>
    <w:rsid w:val="00975908"/>
    <w:rsid w:val="0097688A"/>
    <w:rsid w:val="00976BB9"/>
    <w:rsid w:val="00977645"/>
    <w:rsid w:val="00981035"/>
    <w:rsid w:val="0098190B"/>
    <w:rsid w:val="00981D0A"/>
    <w:rsid w:val="0098230B"/>
    <w:rsid w:val="00983E15"/>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91C"/>
    <w:rsid w:val="009A1AC9"/>
    <w:rsid w:val="009A2D63"/>
    <w:rsid w:val="009A3966"/>
    <w:rsid w:val="009A3D91"/>
    <w:rsid w:val="009A44B5"/>
    <w:rsid w:val="009A59AE"/>
    <w:rsid w:val="009A6F5A"/>
    <w:rsid w:val="009B0A0A"/>
    <w:rsid w:val="009B283C"/>
    <w:rsid w:val="009B3651"/>
    <w:rsid w:val="009B389B"/>
    <w:rsid w:val="009B3C7F"/>
    <w:rsid w:val="009B4993"/>
    <w:rsid w:val="009B49D0"/>
    <w:rsid w:val="009B4E66"/>
    <w:rsid w:val="009B6D23"/>
    <w:rsid w:val="009B708B"/>
    <w:rsid w:val="009C1AA1"/>
    <w:rsid w:val="009C2BC9"/>
    <w:rsid w:val="009C4F15"/>
    <w:rsid w:val="009C5F60"/>
    <w:rsid w:val="009C6562"/>
    <w:rsid w:val="009D0835"/>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3118"/>
    <w:rsid w:val="009F395F"/>
    <w:rsid w:val="009F408C"/>
    <w:rsid w:val="009F40FD"/>
    <w:rsid w:val="009F7A00"/>
    <w:rsid w:val="00A00485"/>
    <w:rsid w:val="00A01B29"/>
    <w:rsid w:val="00A02FEC"/>
    <w:rsid w:val="00A0441A"/>
    <w:rsid w:val="00A05896"/>
    <w:rsid w:val="00A06E33"/>
    <w:rsid w:val="00A071D4"/>
    <w:rsid w:val="00A07CA6"/>
    <w:rsid w:val="00A101DD"/>
    <w:rsid w:val="00A11374"/>
    <w:rsid w:val="00A11797"/>
    <w:rsid w:val="00A12876"/>
    <w:rsid w:val="00A131F1"/>
    <w:rsid w:val="00A13CE0"/>
    <w:rsid w:val="00A14BEA"/>
    <w:rsid w:val="00A15591"/>
    <w:rsid w:val="00A15CCB"/>
    <w:rsid w:val="00A1627E"/>
    <w:rsid w:val="00A16377"/>
    <w:rsid w:val="00A16C42"/>
    <w:rsid w:val="00A174B3"/>
    <w:rsid w:val="00A209BB"/>
    <w:rsid w:val="00A2119B"/>
    <w:rsid w:val="00A213DB"/>
    <w:rsid w:val="00A21909"/>
    <w:rsid w:val="00A23F04"/>
    <w:rsid w:val="00A2554D"/>
    <w:rsid w:val="00A272E8"/>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4F61"/>
    <w:rsid w:val="00A661C0"/>
    <w:rsid w:val="00A667A9"/>
    <w:rsid w:val="00A7038D"/>
    <w:rsid w:val="00A715ED"/>
    <w:rsid w:val="00A738E1"/>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0E1"/>
    <w:rsid w:val="00A92B00"/>
    <w:rsid w:val="00A9326B"/>
    <w:rsid w:val="00A93960"/>
    <w:rsid w:val="00A951CE"/>
    <w:rsid w:val="00AA2101"/>
    <w:rsid w:val="00AA21F9"/>
    <w:rsid w:val="00AA2F50"/>
    <w:rsid w:val="00AA3C7B"/>
    <w:rsid w:val="00AA45DE"/>
    <w:rsid w:val="00AA6693"/>
    <w:rsid w:val="00AA7B08"/>
    <w:rsid w:val="00AB0563"/>
    <w:rsid w:val="00AB12A7"/>
    <w:rsid w:val="00AB2335"/>
    <w:rsid w:val="00AB29C4"/>
    <w:rsid w:val="00AB3CCD"/>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3B4C"/>
    <w:rsid w:val="00AD4B2F"/>
    <w:rsid w:val="00AD5508"/>
    <w:rsid w:val="00AE02D5"/>
    <w:rsid w:val="00AE294C"/>
    <w:rsid w:val="00AE58E1"/>
    <w:rsid w:val="00AE6180"/>
    <w:rsid w:val="00AE6210"/>
    <w:rsid w:val="00AF03CD"/>
    <w:rsid w:val="00AF1322"/>
    <w:rsid w:val="00AF3C08"/>
    <w:rsid w:val="00AF3E83"/>
    <w:rsid w:val="00AF3F99"/>
    <w:rsid w:val="00AF444A"/>
    <w:rsid w:val="00AF4505"/>
    <w:rsid w:val="00AF57E0"/>
    <w:rsid w:val="00AF5A5D"/>
    <w:rsid w:val="00AF61A8"/>
    <w:rsid w:val="00AF6D63"/>
    <w:rsid w:val="00AF6E73"/>
    <w:rsid w:val="00AF70EB"/>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970"/>
    <w:rsid w:val="00B22A9E"/>
    <w:rsid w:val="00B22E36"/>
    <w:rsid w:val="00B23937"/>
    <w:rsid w:val="00B24B66"/>
    <w:rsid w:val="00B24BC3"/>
    <w:rsid w:val="00B254CA"/>
    <w:rsid w:val="00B25727"/>
    <w:rsid w:val="00B2584F"/>
    <w:rsid w:val="00B2595E"/>
    <w:rsid w:val="00B274D4"/>
    <w:rsid w:val="00B27A11"/>
    <w:rsid w:val="00B27AC1"/>
    <w:rsid w:val="00B3323F"/>
    <w:rsid w:val="00B33A6C"/>
    <w:rsid w:val="00B35B97"/>
    <w:rsid w:val="00B3607F"/>
    <w:rsid w:val="00B37BB8"/>
    <w:rsid w:val="00B40178"/>
    <w:rsid w:val="00B40326"/>
    <w:rsid w:val="00B417FC"/>
    <w:rsid w:val="00B428BA"/>
    <w:rsid w:val="00B466EC"/>
    <w:rsid w:val="00B470AE"/>
    <w:rsid w:val="00B47BE4"/>
    <w:rsid w:val="00B53B93"/>
    <w:rsid w:val="00B54811"/>
    <w:rsid w:val="00B55D0D"/>
    <w:rsid w:val="00B56FEE"/>
    <w:rsid w:val="00B5728A"/>
    <w:rsid w:val="00B61A6B"/>
    <w:rsid w:val="00B61DF0"/>
    <w:rsid w:val="00B62265"/>
    <w:rsid w:val="00B62B69"/>
    <w:rsid w:val="00B63BDC"/>
    <w:rsid w:val="00B6406E"/>
    <w:rsid w:val="00B64289"/>
    <w:rsid w:val="00B65E71"/>
    <w:rsid w:val="00B66F8D"/>
    <w:rsid w:val="00B672A1"/>
    <w:rsid w:val="00B679F2"/>
    <w:rsid w:val="00B67A1B"/>
    <w:rsid w:val="00B70131"/>
    <w:rsid w:val="00B7080B"/>
    <w:rsid w:val="00B71806"/>
    <w:rsid w:val="00B75773"/>
    <w:rsid w:val="00B760DF"/>
    <w:rsid w:val="00B763C0"/>
    <w:rsid w:val="00B805B0"/>
    <w:rsid w:val="00B81B1D"/>
    <w:rsid w:val="00B82B8F"/>
    <w:rsid w:val="00B8464D"/>
    <w:rsid w:val="00B8477F"/>
    <w:rsid w:val="00B848DB"/>
    <w:rsid w:val="00B85640"/>
    <w:rsid w:val="00B85A6D"/>
    <w:rsid w:val="00B86C48"/>
    <w:rsid w:val="00B87693"/>
    <w:rsid w:val="00B919C5"/>
    <w:rsid w:val="00B91C17"/>
    <w:rsid w:val="00B91C4C"/>
    <w:rsid w:val="00B93E90"/>
    <w:rsid w:val="00B9466B"/>
    <w:rsid w:val="00B964B9"/>
    <w:rsid w:val="00B96D23"/>
    <w:rsid w:val="00BA0420"/>
    <w:rsid w:val="00BA046F"/>
    <w:rsid w:val="00BA0596"/>
    <w:rsid w:val="00BA1330"/>
    <w:rsid w:val="00BA3C63"/>
    <w:rsid w:val="00BA43DF"/>
    <w:rsid w:val="00BA6BAD"/>
    <w:rsid w:val="00BA7EDB"/>
    <w:rsid w:val="00BB0DF8"/>
    <w:rsid w:val="00BB101A"/>
    <w:rsid w:val="00BB1A71"/>
    <w:rsid w:val="00BB1DBA"/>
    <w:rsid w:val="00BB208B"/>
    <w:rsid w:val="00BB23E7"/>
    <w:rsid w:val="00BB25E4"/>
    <w:rsid w:val="00BB26EF"/>
    <w:rsid w:val="00BB2A3B"/>
    <w:rsid w:val="00BB481B"/>
    <w:rsid w:val="00BB73B8"/>
    <w:rsid w:val="00BC146F"/>
    <w:rsid w:val="00BC5BD7"/>
    <w:rsid w:val="00BC7062"/>
    <w:rsid w:val="00BC793C"/>
    <w:rsid w:val="00BD0531"/>
    <w:rsid w:val="00BD1E37"/>
    <w:rsid w:val="00BD36EF"/>
    <w:rsid w:val="00BD38A2"/>
    <w:rsid w:val="00BD3C9B"/>
    <w:rsid w:val="00BD4099"/>
    <w:rsid w:val="00BD41DE"/>
    <w:rsid w:val="00BD461F"/>
    <w:rsid w:val="00BD5382"/>
    <w:rsid w:val="00BD68E6"/>
    <w:rsid w:val="00BD6F7F"/>
    <w:rsid w:val="00BD7AB7"/>
    <w:rsid w:val="00BD7BE3"/>
    <w:rsid w:val="00BE06FE"/>
    <w:rsid w:val="00BE4271"/>
    <w:rsid w:val="00BE56E9"/>
    <w:rsid w:val="00BF09F7"/>
    <w:rsid w:val="00BF1917"/>
    <w:rsid w:val="00BF4096"/>
    <w:rsid w:val="00BF474A"/>
    <w:rsid w:val="00BF5519"/>
    <w:rsid w:val="00BF5CB3"/>
    <w:rsid w:val="00BF6BB4"/>
    <w:rsid w:val="00BF79D6"/>
    <w:rsid w:val="00C00065"/>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1A78"/>
    <w:rsid w:val="00C122E0"/>
    <w:rsid w:val="00C12ECC"/>
    <w:rsid w:val="00C13D0F"/>
    <w:rsid w:val="00C13EE4"/>
    <w:rsid w:val="00C149BE"/>
    <w:rsid w:val="00C21206"/>
    <w:rsid w:val="00C22375"/>
    <w:rsid w:val="00C225A4"/>
    <w:rsid w:val="00C22604"/>
    <w:rsid w:val="00C2261C"/>
    <w:rsid w:val="00C22A05"/>
    <w:rsid w:val="00C22B23"/>
    <w:rsid w:val="00C23194"/>
    <w:rsid w:val="00C23519"/>
    <w:rsid w:val="00C25F77"/>
    <w:rsid w:val="00C25F89"/>
    <w:rsid w:val="00C2637B"/>
    <w:rsid w:val="00C26490"/>
    <w:rsid w:val="00C267C4"/>
    <w:rsid w:val="00C27BAD"/>
    <w:rsid w:val="00C30F91"/>
    <w:rsid w:val="00C3101D"/>
    <w:rsid w:val="00C31EAD"/>
    <w:rsid w:val="00C3273E"/>
    <w:rsid w:val="00C34921"/>
    <w:rsid w:val="00C34928"/>
    <w:rsid w:val="00C35590"/>
    <w:rsid w:val="00C359CE"/>
    <w:rsid w:val="00C365DA"/>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4E2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5DA"/>
    <w:rsid w:val="00C679A9"/>
    <w:rsid w:val="00C67D52"/>
    <w:rsid w:val="00C70C1F"/>
    <w:rsid w:val="00C710FD"/>
    <w:rsid w:val="00C741C7"/>
    <w:rsid w:val="00C75C77"/>
    <w:rsid w:val="00C76435"/>
    <w:rsid w:val="00C76B8E"/>
    <w:rsid w:val="00C82F67"/>
    <w:rsid w:val="00C8305B"/>
    <w:rsid w:val="00C84B11"/>
    <w:rsid w:val="00C85D9A"/>
    <w:rsid w:val="00C868DA"/>
    <w:rsid w:val="00C8691A"/>
    <w:rsid w:val="00C879AA"/>
    <w:rsid w:val="00C91C99"/>
    <w:rsid w:val="00C926A6"/>
    <w:rsid w:val="00C94610"/>
    <w:rsid w:val="00C9547D"/>
    <w:rsid w:val="00C95777"/>
    <w:rsid w:val="00C97691"/>
    <w:rsid w:val="00C97994"/>
    <w:rsid w:val="00C97EA0"/>
    <w:rsid w:val="00CA0B2A"/>
    <w:rsid w:val="00CA1B1E"/>
    <w:rsid w:val="00CA22B9"/>
    <w:rsid w:val="00CA5F9A"/>
    <w:rsid w:val="00CB08D8"/>
    <w:rsid w:val="00CB0B83"/>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5C84"/>
    <w:rsid w:val="00CD6706"/>
    <w:rsid w:val="00CD6AC7"/>
    <w:rsid w:val="00CD6F57"/>
    <w:rsid w:val="00CD7757"/>
    <w:rsid w:val="00CD7F01"/>
    <w:rsid w:val="00CE0B65"/>
    <w:rsid w:val="00CE1544"/>
    <w:rsid w:val="00CE1858"/>
    <w:rsid w:val="00CE28C2"/>
    <w:rsid w:val="00CE3512"/>
    <w:rsid w:val="00CE3890"/>
    <w:rsid w:val="00CE40F1"/>
    <w:rsid w:val="00CE4D57"/>
    <w:rsid w:val="00CE6F43"/>
    <w:rsid w:val="00CE7ACE"/>
    <w:rsid w:val="00CF0E52"/>
    <w:rsid w:val="00CF1912"/>
    <w:rsid w:val="00CF1EE7"/>
    <w:rsid w:val="00CF259D"/>
    <w:rsid w:val="00CF4456"/>
    <w:rsid w:val="00CF56BA"/>
    <w:rsid w:val="00CF754F"/>
    <w:rsid w:val="00CF7764"/>
    <w:rsid w:val="00D006FC"/>
    <w:rsid w:val="00D00BDD"/>
    <w:rsid w:val="00D01575"/>
    <w:rsid w:val="00D02EEA"/>
    <w:rsid w:val="00D033F4"/>
    <w:rsid w:val="00D04689"/>
    <w:rsid w:val="00D04A8A"/>
    <w:rsid w:val="00D05ADA"/>
    <w:rsid w:val="00D06107"/>
    <w:rsid w:val="00D06C60"/>
    <w:rsid w:val="00D0771C"/>
    <w:rsid w:val="00D078E8"/>
    <w:rsid w:val="00D10642"/>
    <w:rsid w:val="00D10E2D"/>
    <w:rsid w:val="00D111F8"/>
    <w:rsid w:val="00D113AF"/>
    <w:rsid w:val="00D1174F"/>
    <w:rsid w:val="00D13254"/>
    <w:rsid w:val="00D1413E"/>
    <w:rsid w:val="00D14CD2"/>
    <w:rsid w:val="00D159D4"/>
    <w:rsid w:val="00D15F4E"/>
    <w:rsid w:val="00D16FB4"/>
    <w:rsid w:val="00D17EEB"/>
    <w:rsid w:val="00D17F0F"/>
    <w:rsid w:val="00D2274B"/>
    <w:rsid w:val="00D271AB"/>
    <w:rsid w:val="00D30844"/>
    <w:rsid w:val="00D312F8"/>
    <w:rsid w:val="00D317E8"/>
    <w:rsid w:val="00D3181D"/>
    <w:rsid w:val="00D33B44"/>
    <w:rsid w:val="00D33F4D"/>
    <w:rsid w:val="00D349F1"/>
    <w:rsid w:val="00D3599E"/>
    <w:rsid w:val="00D35C23"/>
    <w:rsid w:val="00D4007D"/>
    <w:rsid w:val="00D4175C"/>
    <w:rsid w:val="00D4277B"/>
    <w:rsid w:val="00D46003"/>
    <w:rsid w:val="00D461D4"/>
    <w:rsid w:val="00D46D1D"/>
    <w:rsid w:val="00D520EF"/>
    <w:rsid w:val="00D546B1"/>
    <w:rsid w:val="00D550A3"/>
    <w:rsid w:val="00D5742A"/>
    <w:rsid w:val="00D60731"/>
    <w:rsid w:val="00D617DF"/>
    <w:rsid w:val="00D64A4F"/>
    <w:rsid w:val="00D6627A"/>
    <w:rsid w:val="00D667A3"/>
    <w:rsid w:val="00D66C3D"/>
    <w:rsid w:val="00D705B3"/>
    <w:rsid w:val="00D709FE"/>
    <w:rsid w:val="00D70EE8"/>
    <w:rsid w:val="00D70F9D"/>
    <w:rsid w:val="00D71006"/>
    <w:rsid w:val="00D719E6"/>
    <w:rsid w:val="00D74ECA"/>
    <w:rsid w:val="00D76700"/>
    <w:rsid w:val="00D77EF9"/>
    <w:rsid w:val="00D806D4"/>
    <w:rsid w:val="00D81EED"/>
    <w:rsid w:val="00D822B7"/>
    <w:rsid w:val="00D824F9"/>
    <w:rsid w:val="00D837E4"/>
    <w:rsid w:val="00D83B04"/>
    <w:rsid w:val="00D83F3C"/>
    <w:rsid w:val="00D84299"/>
    <w:rsid w:val="00D86503"/>
    <w:rsid w:val="00D865C0"/>
    <w:rsid w:val="00D86F22"/>
    <w:rsid w:val="00D8708E"/>
    <w:rsid w:val="00D87206"/>
    <w:rsid w:val="00D91B0A"/>
    <w:rsid w:val="00D922EC"/>
    <w:rsid w:val="00D9474F"/>
    <w:rsid w:val="00D96844"/>
    <w:rsid w:val="00D9749D"/>
    <w:rsid w:val="00D97C6B"/>
    <w:rsid w:val="00DA01E7"/>
    <w:rsid w:val="00DA2800"/>
    <w:rsid w:val="00DA317A"/>
    <w:rsid w:val="00DA34F4"/>
    <w:rsid w:val="00DA3A1E"/>
    <w:rsid w:val="00DA3F2B"/>
    <w:rsid w:val="00DA4088"/>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389D"/>
    <w:rsid w:val="00DD58A7"/>
    <w:rsid w:val="00DD5A3D"/>
    <w:rsid w:val="00DD5A46"/>
    <w:rsid w:val="00DD5B58"/>
    <w:rsid w:val="00DD6A38"/>
    <w:rsid w:val="00DD76A7"/>
    <w:rsid w:val="00DE01C1"/>
    <w:rsid w:val="00DE10C2"/>
    <w:rsid w:val="00DE14B4"/>
    <w:rsid w:val="00DE2715"/>
    <w:rsid w:val="00DE29E3"/>
    <w:rsid w:val="00DE3D5D"/>
    <w:rsid w:val="00DE739A"/>
    <w:rsid w:val="00DE764D"/>
    <w:rsid w:val="00DE789E"/>
    <w:rsid w:val="00DF0C80"/>
    <w:rsid w:val="00DF11DD"/>
    <w:rsid w:val="00DF1D01"/>
    <w:rsid w:val="00DF269A"/>
    <w:rsid w:val="00DF59A3"/>
    <w:rsid w:val="00DF5DCC"/>
    <w:rsid w:val="00DF6ADB"/>
    <w:rsid w:val="00E00ABF"/>
    <w:rsid w:val="00E010A4"/>
    <w:rsid w:val="00E0228E"/>
    <w:rsid w:val="00E03389"/>
    <w:rsid w:val="00E03DB2"/>
    <w:rsid w:val="00E070BD"/>
    <w:rsid w:val="00E10051"/>
    <w:rsid w:val="00E10464"/>
    <w:rsid w:val="00E12D4E"/>
    <w:rsid w:val="00E161A3"/>
    <w:rsid w:val="00E16224"/>
    <w:rsid w:val="00E1764E"/>
    <w:rsid w:val="00E17B7B"/>
    <w:rsid w:val="00E200D1"/>
    <w:rsid w:val="00E20FD6"/>
    <w:rsid w:val="00E21C08"/>
    <w:rsid w:val="00E26292"/>
    <w:rsid w:val="00E26A25"/>
    <w:rsid w:val="00E30F2E"/>
    <w:rsid w:val="00E31713"/>
    <w:rsid w:val="00E319E4"/>
    <w:rsid w:val="00E32709"/>
    <w:rsid w:val="00E353CA"/>
    <w:rsid w:val="00E35AEC"/>
    <w:rsid w:val="00E361DB"/>
    <w:rsid w:val="00E37C19"/>
    <w:rsid w:val="00E407C1"/>
    <w:rsid w:val="00E408F5"/>
    <w:rsid w:val="00E40AEC"/>
    <w:rsid w:val="00E4199C"/>
    <w:rsid w:val="00E43162"/>
    <w:rsid w:val="00E43B82"/>
    <w:rsid w:val="00E43F27"/>
    <w:rsid w:val="00E443C5"/>
    <w:rsid w:val="00E448A1"/>
    <w:rsid w:val="00E44A2A"/>
    <w:rsid w:val="00E44D9B"/>
    <w:rsid w:val="00E45405"/>
    <w:rsid w:val="00E4573A"/>
    <w:rsid w:val="00E47239"/>
    <w:rsid w:val="00E47789"/>
    <w:rsid w:val="00E5069D"/>
    <w:rsid w:val="00E50F01"/>
    <w:rsid w:val="00E520C8"/>
    <w:rsid w:val="00E56CF2"/>
    <w:rsid w:val="00E60382"/>
    <w:rsid w:val="00E621B1"/>
    <w:rsid w:val="00E62370"/>
    <w:rsid w:val="00E624AD"/>
    <w:rsid w:val="00E63754"/>
    <w:rsid w:val="00E650EC"/>
    <w:rsid w:val="00E66578"/>
    <w:rsid w:val="00E678BE"/>
    <w:rsid w:val="00E70362"/>
    <w:rsid w:val="00E70442"/>
    <w:rsid w:val="00E71D80"/>
    <w:rsid w:val="00E7233C"/>
    <w:rsid w:val="00E72E7C"/>
    <w:rsid w:val="00E73F6B"/>
    <w:rsid w:val="00E74631"/>
    <w:rsid w:val="00E752EA"/>
    <w:rsid w:val="00E774F6"/>
    <w:rsid w:val="00E77DE6"/>
    <w:rsid w:val="00E80337"/>
    <w:rsid w:val="00E8090F"/>
    <w:rsid w:val="00E81202"/>
    <w:rsid w:val="00E82BC2"/>
    <w:rsid w:val="00E83781"/>
    <w:rsid w:val="00E859FD"/>
    <w:rsid w:val="00E86856"/>
    <w:rsid w:val="00E86B2E"/>
    <w:rsid w:val="00E86EA2"/>
    <w:rsid w:val="00E87C44"/>
    <w:rsid w:val="00E907BF"/>
    <w:rsid w:val="00E91B51"/>
    <w:rsid w:val="00E92A22"/>
    <w:rsid w:val="00E93CCE"/>
    <w:rsid w:val="00E969E4"/>
    <w:rsid w:val="00E96CE6"/>
    <w:rsid w:val="00EA0311"/>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16F5"/>
    <w:rsid w:val="00EC29F2"/>
    <w:rsid w:val="00EC3DCE"/>
    <w:rsid w:val="00EC5067"/>
    <w:rsid w:val="00ED1642"/>
    <w:rsid w:val="00ED1B2A"/>
    <w:rsid w:val="00ED2136"/>
    <w:rsid w:val="00ED2152"/>
    <w:rsid w:val="00ED350C"/>
    <w:rsid w:val="00ED3B71"/>
    <w:rsid w:val="00ED3C54"/>
    <w:rsid w:val="00ED501C"/>
    <w:rsid w:val="00ED5296"/>
    <w:rsid w:val="00ED7D31"/>
    <w:rsid w:val="00EE008B"/>
    <w:rsid w:val="00EE01E5"/>
    <w:rsid w:val="00EE0AA4"/>
    <w:rsid w:val="00EE0C36"/>
    <w:rsid w:val="00EE12B7"/>
    <w:rsid w:val="00EE1685"/>
    <w:rsid w:val="00EE1826"/>
    <w:rsid w:val="00EE3600"/>
    <w:rsid w:val="00EE49FA"/>
    <w:rsid w:val="00EE4B8C"/>
    <w:rsid w:val="00EE4CC3"/>
    <w:rsid w:val="00EE549E"/>
    <w:rsid w:val="00EE6E90"/>
    <w:rsid w:val="00EF0117"/>
    <w:rsid w:val="00EF0E9D"/>
    <w:rsid w:val="00EF280B"/>
    <w:rsid w:val="00EF34D9"/>
    <w:rsid w:val="00EF36A6"/>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2877"/>
    <w:rsid w:val="00F1459D"/>
    <w:rsid w:val="00F14D40"/>
    <w:rsid w:val="00F1527E"/>
    <w:rsid w:val="00F17009"/>
    <w:rsid w:val="00F17A71"/>
    <w:rsid w:val="00F2079C"/>
    <w:rsid w:val="00F23219"/>
    <w:rsid w:val="00F24C21"/>
    <w:rsid w:val="00F25688"/>
    <w:rsid w:val="00F26D7C"/>
    <w:rsid w:val="00F3120B"/>
    <w:rsid w:val="00F31210"/>
    <w:rsid w:val="00F31339"/>
    <w:rsid w:val="00F31416"/>
    <w:rsid w:val="00F32A11"/>
    <w:rsid w:val="00F32FC3"/>
    <w:rsid w:val="00F34BF9"/>
    <w:rsid w:val="00F3623B"/>
    <w:rsid w:val="00F363D0"/>
    <w:rsid w:val="00F3689D"/>
    <w:rsid w:val="00F374A7"/>
    <w:rsid w:val="00F4181E"/>
    <w:rsid w:val="00F41C92"/>
    <w:rsid w:val="00F422CE"/>
    <w:rsid w:val="00F42C5B"/>
    <w:rsid w:val="00F44B35"/>
    <w:rsid w:val="00F45A98"/>
    <w:rsid w:val="00F4707B"/>
    <w:rsid w:val="00F47BD6"/>
    <w:rsid w:val="00F501F8"/>
    <w:rsid w:val="00F53CF3"/>
    <w:rsid w:val="00F53F17"/>
    <w:rsid w:val="00F5559B"/>
    <w:rsid w:val="00F57C1B"/>
    <w:rsid w:val="00F60558"/>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1535"/>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128B"/>
    <w:rsid w:val="00FA37BA"/>
    <w:rsid w:val="00FA388B"/>
    <w:rsid w:val="00FA6A5F"/>
    <w:rsid w:val="00FA6DF4"/>
    <w:rsid w:val="00FB2B04"/>
    <w:rsid w:val="00FB3D8A"/>
    <w:rsid w:val="00FB4452"/>
    <w:rsid w:val="00FB492A"/>
    <w:rsid w:val="00FB537A"/>
    <w:rsid w:val="00FB61E3"/>
    <w:rsid w:val="00FB7652"/>
    <w:rsid w:val="00FC1DF5"/>
    <w:rsid w:val="00FC218F"/>
    <w:rsid w:val="00FC3783"/>
    <w:rsid w:val="00FC4F25"/>
    <w:rsid w:val="00FC544B"/>
    <w:rsid w:val="00FC57BD"/>
    <w:rsid w:val="00FC6B59"/>
    <w:rsid w:val="00FC6C34"/>
    <w:rsid w:val="00FC7D91"/>
    <w:rsid w:val="00FD0291"/>
    <w:rsid w:val="00FD02E9"/>
    <w:rsid w:val="00FD1857"/>
    <w:rsid w:val="00FD2955"/>
    <w:rsid w:val="00FD32D3"/>
    <w:rsid w:val="00FD4546"/>
    <w:rsid w:val="00FD5F01"/>
    <w:rsid w:val="00FD63E5"/>
    <w:rsid w:val="00FD7B06"/>
    <w:rsid w:val="00FE42A5"/>
    <w:rsid w:val="00FE42CD"/>
    <w:rsid w:val="00FE51D8"/>
    <w:rsid w:val="00FE610E"/>
    <w:rsid w:val="00FE7A70"/>
    <w:rsid w:val="00FF0CD9"/>
    <w:rsid w:val="00FF198A"/>
    <w:rsid w:val="00FF1C84"/>
    <w:rsid w:val="00FF1DFF"/>
    <w:rsid w:val="00FF2512"/>
    <w:rsid w:val="00FF450A"/>
    <w:rsid w:val="00FF47DC"/>
    <w:rsid w:val="00FF4E73"/>
    <w:rsid w:val="00FF62F9"/>
    <w:rsid w:val="00FF6347"/>
    <w:rsid w:val="00FF74D2"/>
    <w:rsid w:val="00FF7830"/>
    <w:rsid w:val="01F264F1"/>
    <w:rsid w:val="021BC2EE"/>
    <w:rsid w:val="026239EA"/>
    <w:rsid w:val="028FB2E6"/>
    <w:rsid w:val="02AC91F4"/>
    <w:rsid w:val="0574901C"/>
    <w:rsid w:val="05CED47E"/>
    <w:rsid w:val="05EBBC07"/>
    <w:rsid w:val="060604F0"/>
    <w:rsid w:val="085E81E0"/>
    <w:rsid w:val="0AFC372F"/>
    <w:rsid w:val="0C9A6297"/>
    <w:rsid w:val="0DB66C29"/>
    <w:rsid w:val="0DF28C15"/>
    <w:rsid w:val="0F34A7A1"/>
    <w:rsid w:val="0FEAA1F2"/>
    <w:rsid w:val="1051D7CE"/>
    <w:rsid w:val="10CF7DED"/>
    <w:rsid w:val="12E23DCB"/>
    <w:rsid w:val="148BD3B9"/>
    <w:rsid w:val="1570386D"/>
    <w:rsid w:val="157D14AD"/>
    <w:rsid w:val="15FF7041"/>
    <w:rsid w:val="165361B2"/>
    <w:rsid w:val="16CBF041"/>
    <w:rsid w:val="18109626"/>
    <w:rsid w:val="1833E3AF"/>
    <w:rsid w:val="185263BB"/>
    <w:rsid w:val="18E2EE6C"/>
    <w:rsid w:val="19DD0191"/>
    <w:rsid w:val="19EE5424"/>
    <w:rsid w:val="1B23026E"/>
    <w:rsid w:val="1BFE5E7C"/>
    <w:rsid w:val="1CD46043"/>
    <w:rsid w:val="1D1AEAB4"/>
    <w:rsid w:val="1DB0BEBF"/>
    <w:rsid w:val="1E6F747C"/>
    <w:rsid w:val="1EF03C0A"/>
    <w:rsid w:val="1F00CC91"/>
    <w:rsid w:val="219ADD54"/>
    <w:rsid w:val="21D755BF"/>
    <w:rsid w:val="248B716B"/>
    <w:rsid w:val="268BC25D"/>
    <w:rsid w:val="274EB082"/>
    <w:rsid w:val="29154874"/>
    <w:rsid w:val="2959A20C"/>
    <w:rsid w:val="2AB8616C"/>
    <w:rsid w:val="2BB2405C"/>
    <w:rsid w:val="2D167CEA"/>
    <w:rsid w:val="2DB0165E"/>
    <w:rsid w:val="2FF614BA"/>
    <w:rsid w:val="301A592A"/>
    <w:rsid w:val="314D8594"/>
    <w:rsid w:val="315ADEB0"/>
    <w:rsid w:val="364D0269"/>
    <w:rsid w:val="39BD642B"/>
    <w:rsid w:val="39F25B36"/>
    <w:rsid w:val="3A72159B"/>
    <w:rsid w:val="3A7A5E23"/>
    <w:rsid w:val="3C089990"/>
    <w:rsid w:val="3C67D328"/>
    <w:rsid w:val="3D5F6A09"/>
    <w:rsid w:val="3E2F19AA"/>
    <w:rsid w:val="3E6A446E"/>
    <w:rsid w:val="3EAB2EEE"/>
    <w:rsid w:val="3F64B6F0"/>
    <w:rsid w:val="3F7E8F37"/>
    <w:rsid w:val="40324655"/>
    <w:rsid w:val="42017B52"/>
    <w:rsid w:val="4422438A"/>
    <w:rsid w:val="4894760C"/>
    <w:rsid w:val="48B98A9B"/>
    <w:rsid w:val="4B0EA233"/>
    <w:rsid w:val="4C7D804B"/>
    <w:rsid w:val="4D13B994"/>
    <w:rsid w:val="4DD6AF3C"/>
    <w:rsid w:val="4E36C820"/>
    <w:rsid w:val="4E6E0F1D"/>
    <w:rsid w:val="507C07CF"/>
    <w:rsid w:val="50AED470"/>
    <w:rsid w:val="50D947F4"/>
    <w:rsid w:val="514BCC93"/>
    <w:rsid w:val="52066C32"/>
    <w:rsid w:val="52A355BD"/>
    <w:rsid w:val="5383F9B2"/>
    <w:rsid w:val="53930BE3"/>
    <w:rsid w:val="5443A342"/>
    <w:rsid w:val="545DBBB3"/>
    <w:rsid w:val="54E6A2E6"/>
    <w:rsid w:val="5623E616"/>
    <w:rsid w:val="56386ADF"/>
    <w:rsid w:val="566329E9"/>
    <w:rsid w:val="58037004"/>
    <w:rsid w:val="593F0C70"/>
    <w:rsid w:val="5A00913D"/>
    <w:rsid w:val="5A4921E1"/>
    <w:rsid w:val="5A8D43A9"/>
    <w:rsid w:val="5B97A4AC"/>
    <w:rsid w:val="5BF319CB"/>
    <w:rsid w:val="5C01AD15"/>
    <w:rsid w:val="5CA7672A"/>
    <w:rsid w:val="5CCCC43B"/>
    <w:rsid w:val="5E291799"/>
    <w:rsid w:val="5EC57E0B"/>
    <w:rsid w:val="5FB85984"/>
    <w:rsid w:val="5FE33DC3"/>
    <w:rsid w:val="5FFCA81C"/>
    <w:rsid w:val="607A6C1F"/>
    <w:rsid w:val="62CEB6E7"/>
    <w:rsid w:val="62D1B6FD"/>
    <w:rsid w:val="63494850"/>
    <w:rsid w:val="63D8C019"/>
    <w:rsid w:val="651B1FAF"/>
    <w:rsid w:val="65FDA035"/>
    <w:rsid w:val="66638EDA"/>
    <w:rsid w:val="66BC6DE9"/>
    <w:rsid w:val="66E118C8"/>
    <w:rsid w:val="66F0B1AD"/>
    <w:rsid w:val="6755802D"/>
    <w:rsid w:val="680C5CCA"/>
    <w:rsid w:val="6819042A"/>
    <w:rsid w:val="685FC31E"/>
    <w:rsid w:val="685FF65A"/>
    <w:rsid w:val="69213174"/>
    <w:rsid w:val="69953D77"/>
    <w:rsid w:val="6AEB9099"/>
    <w:rsid w:val="6BCB60AE"/>
    <w:rsid w:val="6F180303"/>
    <w:rsid w:val="705D199D"/>
    <w:rsid w:val="716511BA"/>
    <w:rsid w:val="74214C6F"/>
    <w:rsid w:val="76B66570"/>
    <w:rsid w:val="773030F9"/>
    <w:rsid w:val="776B0794"/>
    <w:rsid w:val="78986533"/>
    <w:rsid w:val="78CAAD76"/>
    <w:rsid w:val="79091175"/>
    <w:rsid w:val="79F5CF62"/>
    <w:rsid w:val="7BB95C7B"/>
    <w:rsid w:val="7C1E221F"/>
    <w:rsid w:val="7CDC678B"/>
    <w:rsid w:val="7D0BDB5E"/>
    <w:rsid w:val="7D7B8447"/>
    <w:rsid w:val="7D941EA5"/>
    <w:rsid w:val="7DF35CD9"/>
    <w:rsid w:val="7E4AEFCD"/>
    <w:rsid w:val="7E99A470"/>
    <w:rsid w:val="7F55C98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17722E09-8142-45A2-9AEE-67EC339EC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05FF"/>
    <w:pPr>
      <w:spacing w:line="384" w:lineRule="auto"/>
      <w:jc w:val="both"/>
    </w:pPr>
    <w:rPr>
      <w:rFonts w:ascii="Arial" w:hAnsi="Arial" w:eastAsia="Times New Roman" w:cs="Arial"/>
      <w:sz w:val="22"/>
      <w:szCs w:val="22"/>
      <w:lang w:eastAsia="de-DE"/>
    </w:rPr>
  </w:style>
  <w:style w:type="paragraph" w:styleId="Heading1">
    <w:name w:val="heading 1"/>
    <w:basedOn w:val="Normal"/>
    <w:next w:val="Normal"/>
    <w:link w:val="Heading1Char"/>
    <w:uiPriority w:val="99"/>
    <w:qFormat/>
    <w:rsid w:val="007F6E29"/>
    <w:pPr>
      <w:keepNext/>
      <w:keepLines/>
      <w:numPr>
        <w:numId w:val="2"/>
      </w:numPr>
      <w:pBdr>
        <w:bottom w:val="single" w:color="EE2E24" w:sz="4" w:space="1"/>
      </w:pBdr>
      <w:spacing w:before="240" w:after="120" w:line="240" w:lineRule="auto"/>
      <w:ind w:left="431" w:hanging="431"/>
      <w:jc w:val="left"/>
      <w:outlineLvl w:val="0"/>
    </w:pPr>
    <w:rPr>
      <w:b/>
      <w:bCs/>
      <w:color w:val="FF0000"/>
      <w:sz w:val="32"/>
      <w:szCs w:val="32"/>
      <w:lang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eastAsia="en-US"/>
    </w:rPr>
  </w:style>
  <w:style w:type="paragraph" w:styleId="Heading3">
    <w:name w:val="heading 3"/>
    <w:basedOn w:val="Normal"/>
    <w:next w:val="Normal"/>
    <w:link w:val="Heading3Char"/>
    <w:uiPriority w:val="99"/>
    <w:qFormat/>
    <w:rsid w:val="007F6E29"/>
    <w:pPr>
      <w:keepNext/>
      <w:keepLines/>
      <w:numPr>
        <w:ilvl w:val="2"/>
        <w:numId w:val="2"/>
      </w:numPr>
      <w:spacing w:before="240" w:after="120" w:line="240" w:lineRule="auto"/>
      <w:jc w:val="left"/>
      <w:outlineLvl w:val="2"/>
    </w:pPr>
    <w:rPr>
      <w:b/>
      <w:bCs/>
      <w:lang w:eastAsia="en-US"/>
    </w:rPr>
  </w:style>
  <w:style w:type="paragraph" w:styleId="Heading4">
    <w:name w:val="heading 4"/>
    <w:basedOn w:val="Normal"/>
    <w:next w:val="Normal"/>
    <w:link w:val="Heading4Char"/>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Heading5">
    <w:name w:val="heading 5"/>
    <w:basedOn w:val="Heading4"/>
    <w:next w:val="Normal"/>
    <w:link w:val="Heading5Char"/>
    <w:uiPriority w:val="99"/>
    <w:qFormat/>
    <w:rsid w:val="007F6E29"/>
    <w:pPr>
      <w:numPr>
        <w:ilvl w:val="4"/>
      </w:numPr>
      <w:outlineLvl w:val="4"/>
    </w:pPr>
    <w:rPr>
      <w:color w:val="6C6C6C"/>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Heading8">
    <w:name w:val="heading 8"/>
    <w:basedOn w:val="Normal"/>
    <w:next w:val="Normal"/>
    <w:link w:val="Heading8Char"/>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Heading9">
    <w:name w:val="heading 9"/>
    <w:basedOn w:val="Normal"/>
    <w:next w:val="Normal"/>
    <w:link w:val="Heading9Char"/>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HeaderChar" w:customStyle="1">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FooterChar" w:customStyle="1">
    <w:name w:val="Footer Char"/>
    <w:basedOn w:val="DefaultParagraphFont"/>
    <w:link w:val="Footer"/>
    <w:uiPriority w:val="99"/>
    <w:rsid w:val="008D2B60"/>
  </w:style>
  <w:style w:type="character" w:styleId="PageNumber">
    <w:name w:val="page number"/>
    <w:rsid w:val="008D2B60"/>
    <w:rPr>
      <w:rFonts w:cs="Times New Roman"/>
      <w:lang w:val="en-GB"/>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styleId="BalloonTextChar" w:customStyle="1">
    <w:name w:val="Balloon Text Char"/>
    <w:link w:val="BalloonText"/>
    <w:uiPriority w:val="99"/>
    <w:semiHidden/>
    <w:rsid w:val="00E4573A"/>
    <w:rPr>
      <w:rFonts w:ascii="Segoe UI" w:hAnsi="Segoe UI" w:eastAsia="Times New Roman" w:cs="Segoe UI"/>
      <w:sz w:val="18"/>
      <w:szCs w:val="18"/>
    </w:rPr>
  </w:style>
  <w:style w:type="character" w:styleId="Heading1Char" w:customStyle="1">
    <w:name w:val="Heading 1 Char"/>
    <w:link w:val="Heading1"/>
    <w:uiPriority w:val="99"/>
    <w:rsid w:val="007F6E29"/>
    <w:rPr>
      <w:rFonts w:ascii="Arial" w:hAnsi="Arial" w:eastAsia="Times New Roman" w:cs="Arial"/>
      <w:b/>
      <w:bCs/>
      <w:color w:val="FF0000"/>
      <w:sz w:val="32"/>
      <w:szCs w:val="32"/>
      <w:lang w:val="en-GB" w:eastAsia="en-US"/>
    </w:rPr>
  </w:style>
  <w:style w:type="character" w:styleId="Heading2Char" w:customStyle="1">
    <w:name w:val="Heading 2 Char"/>
    <w:link w:val="Heading2"/>
    <w:uiPriority w:val="99"/>
    <w:rsid w:val="00257032"/>
    <w:rPr>
      <w:rFonts w:ascii="Arial" w:hAnsi="Arial" w:eastAsia="Times New Roman" w:cs="Arial"/>
      <w:b/>
      <w:bCs/>
      <w:sz w:val="22"/>
      <w:szCs w:val="22"/>
      <w:lang w:val="en-GB" w:eastAsia="en-US"/>
    </w:rPr>
  </w:style>
  <w:style w:type="character" w:styleId="Heading3Char" w:customStyle="1">
    <w:name w:val="Heading 3 Char"/>
    <w:link w:val="Heading3"/>
    <w:uiPriority w:val="99"/>
    <w:rsid w:val="007F6E29"/>
    <w:rPr>
      <w:rFonts w:ascii="Arial" w:hAnsi="Arial" w:eastAsia="Times New Roman" w:cs="Arial"/>
      <w:b/>
      <w:bCs/>
      <w:sz w:val="22"/>
      <w:szCs w:val="22"/>
      <w:lang w:val="en-GB" w:eastAsia="en-US"/>
    </w:rPr>
  </w:style>
  <w:style w:type="character" w:styleId="Heading4Char" w:customStyle="1">
    <w:name w:val="Heading 4 Char"/>
    <w:link w:val="Heading4"/>
    <w:uiPriority w:val="99"/>
    <w:rsid w:val="007F6E29"/>
    <w:rPr>
      <w:rFonts w:ascii="Arial" w:hAnsi="Arial" w:eastAsia="Times New Roman" w:cs="Arial"/>
      <w:b/>
      <w:bCs/>
      <w:i/>
      <w:iCs/>
      <w:sz w:val="18"/>
      <w:szCs w:val="18"/>
      <w:lang w:val="en-GB" w:eastAsia="en-US"/>
    </w:rPr>
  </w:style>
  <w:style w:type="character" w:styleId="Heading5Char" w:customStyle="1">
    <w:name w:val="Heading 5 Char"/>
    <w:link w:val="Heading5"/>
    <w:uiPriority w:val="99"/>
    <w:rsid w:val="007F6E29"/>
    <w:rPr>
      <w:rFonts w:ascii="Arial" w:hAnsi="Arial" w:eastAsia="Times New Roman" w:cs="Arial"/>
      <w:b/>
      <w:bCs/>
      <w:i/>
      <w:iCs/>
      <w:color w:val="6C6C6C"/>
      <w:sz w:val="18"/>
      <w:szCs w:val="18"/>
      <w:lang w:val="en-GB" w:eastAsia="en-US"/>
    </w:rPr>
  </w:style>
  <w:style w:type="character" w:styleId="Heading6Char" w:customStyle="1">
    <w:name w:val="Heading 6 Char"/>
    <w:link w:val="Heading6"/>
    <w:uiPriority w:val="99"/>
    <w:rsid w:val="007F6E29"/>
    <w:rPr>
      <w:rFonts w:ascii="Arial" w:hAnsi="Arial" w:eastAsia="Times New Roman" w:cs="Arial"/>
      <w:i/>
      <w:iCs/>
      <w:color w:val="6C6C6C"/>
      <w:sz w:val="18"/>
      <w:szCs w:val="18"/>
      <w:lang w:val="en-GB" w:eastAsia="en-US"/>
    </w:rPr>
  </w:style>
  <w:style w:type="character" w:styleId="Heading7Char" w:customStyle="1">
    <w:name w:val="Heading 7 Char"/>
    <w:link w:val="Heading7"/>
    <w:uiPriority w:val="99"/>
    <w:rsid w:val="007F6E29"/>
    <w:rPr>
      <w:rFonts w:ascii="Cambria" w:hAnsi="Cambria" w:eastAsia="Times New Roman" w:cs="Cambria"/>
      <w:i/>
      <w:iCs/>
      <w:color w:val="404040"/>
      <w:sz w:val="18"/>
      <w:szCs w:val="18"/>
      <w:lang w:val="en-GB" w:eastAsia="en-US"/>
    </w:rPr>
  </w:style>
  <w:style w:type="character" w:styleId="Heading8Char" w:customStyle="1">
    <w:name w:val="Heading 8 Char"/>
    <w:link w:val="Heading8"/>
    <w:uiPriority w:val="99"/>
    <w:rsid w:val="007F6E29"/>
    <w:rPr>
      <w:rFonts w:ascii="Cambria" w:hAnsi="Cambria" w:eastAsia="Times New Roman" w:cs="Cambria"/>
      <w:color w:val="404040"/>
      <w:lang w:val="en-GB" w:eastAsia="en-US"/>
    </w:rPr>
  </w:style>
  <w:style w:type="character" w:styleId="Heading9Char" w:customStyle="1">
    <w:name w:val="Heading 9 Char"/>
    <w:link w:val="Heading9"/>
    <w:uiPriority w:val="99"/>
    <w:rsid w:val="007F6E29"/>
    <w:rPr>
      <w:rFonts w:ascii="Cambria" w:hAnsi="Cambria" w:eastAsia="Times New Roman" w:cs="Cambria"/>
      <w:i/>
      <w:iCs/>
      <w:color w:val="404040"/>
      <w:lang w:val="en-GB" w:eastAsia="en-US"/>
    </w:rPr>
  </w:style>
  <w:style w:type="paragraph" w:styleId="NormalWeb">
    <w:name w:val="Normal (Web)"/>
    <w:basedOn w:val="Normal"/>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styleId="CommentTextChar" w:customStyle="1">
    <w:name w:val="Comment Text Char"/>
    <w:link w:val="CommentText"/>
    <w:uiPriority w:val="99"/>
    <w:rsid w:val="00FF1DFF"/>
    <w:rPr>
      <w:rFonts w:ascii="Times New Roman" w:hAnsi="Times New Roman" w:eastAsia="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styleId="CommentSubjectChar" w:customStyle="1">
    <w:name w:val="Comment Subject Char"/>
    <w:link w:val="CommentSubject"/>
    <w:uiPriority w:val="99"/>
    <w:semiHidden/>
    <w:rsid w:val="00FF1DFF"/>
    <w:rPr>
      <w:rFonts w:ascii="Times New Roman" w:hAnsi="Times New Roman" w:eastAsia="Times New Roman"/>
      <w:b/>
      <w:bCs/>
    </w:rPr>
  </w:style>
  <w:style w:type="paragraph" w:styleId="Default" w:customStyle="1">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styleId="A3" w:customStyle="1">
    <w:name w:val="A3"/>
    <w:uiPriority w:val="99"/>
    <w:rsid w:val="00997EF9"/>
    <w:rPr>
      <w:rFonts w:cs="HelveticaNeueLT Std"/>
      <w:color w:val="000000"/>
      <w:sz w:val="10"/>
      <w:szCs w:val="10"/>
    </w:rPr>
  </w:style>
  <w:style w:type="paragraph" w:styleId="Pa6" w:customStyle="1">
    <w:name w:val="Pa6"/>
    <w:basedOn w:val="Default"/>
    <w:next w:val="Default"/>
    <w:uiPriority w:val="99"/>
    <w:rsid w:val="00143427"/>
    <w:pPr>
      <w:spacing w:line="181" w:lineRule="atLeast"/>
    </w:pPr>
    <w:rPr>
      <w:rFonts w:cs="Times New Roman"/>
      <w:color w:val="auto"/>
    </w:rPr>
  </w:style>
  <w:style w:type="character" w:styleId="A4" w:customStyle="1">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hAnsi="Times New Roman" w:eastAsia="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styleId="BodyText3Char" w:customStyle="1">
    <w:name w:val="Body Text 3 Char"/>
    <w:basedOn w:val="DefaultParagraphFont"/>
    <w:link w:val="BodyText3"/>
    <w:uiPriority w:val="99"/>
    <w:rsid w:val="004421D3"/>
    <w:rPr>
      <w:rFonts w:ascii="Arial" w:hAnsi="Arial" w:eastAsia="Times New Roman"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styleId="TitleChar" w:customStyle="1">
    <w:name w:val="Title Char"/>
    <w:basedOn w:val="DefaultParagraphFont"/>
    <w:link w:val="Title"/>
    <w:uiPriority w:val="10"/>
    <w:rsid w:val="004A1A4A"/>
    <w:rPr>
      <w:rFonts w:ascii="Arial" w:hAnsi="Arial" w:cs="Arial" w:eastAsiaTheme="majorEastAsia"/>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styleId="SubtitleChar" w:customStyle="1">
    <w:name w:val="Subtitle Char"/>
    <w:basedOn w:val="DefaultParagraphFont"/>
    <w:link w:val="Subtitle"/>
    <w:uiPriority w:val="11"/>
    <w:rsid w:val="00F57C1B"/>
    <w:rPr>
      <w:rFonts w:ascii="Arial" w:hAnsi="Arial" w:cs="Arial" w:eastAsiaTheme="minorEastAsia"/>
      <w:b/>
      <w:bCs/>
      <w:color w:val="5A5A5A" w:themeColor="text1" w:themeTint="A5"/>
      <w:spacing w:val="15"/>
      <w:sz w:val="22"/>
      <w:szCs w:val="22"/>
      <w:lang w:eastAsia="de-DE"/>
    </w:rPr>
  </w:style>
  <w:style w:type="paragraph" w:styleId="BoilerPlate" w:customStyle="1">
    <w:name w:val="Boiler Plate"/>
    <w:basedOn w:val="Normal"/>
    <w:qFormat/>
    <w:rsid w:val="00F57C1B"/>
    <w:pPr>
      <w:spacing w:line="336" w:lineRule="auto"/>
      <w:jc w:val="left"/>
    </w:pPr>
    <w:rPr>
      <w:sz w:val="20"/>
      <w:szCs w:val="20"/>
    </w:rPr>
  </w:style>
  <w:style w:type="paragraph" w:styleId="bodytext" w:customStyle="1">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styleId="UnresolvedMention1" w:customStyle="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styleId="BodyTextChar" w:customStyle="1">
    <w:name w:val="Body Text Char"/>
    <w:basedOn w:val="DefaultParagraphFont"/>
    <w:link w:val="BodyText0"/>
    <w:uiPriority w:val="99"/>
    <w:semiHidden/>
    <w:rsid w:val="00AD243B"/>
    <w:rPr>
      <w:rFonts w:ascii="Arial" w:hAnsi="Arial" w:eastAsia="Times New Roman" w:cs="Arial"/>
      <w:sz w:val="22"/>
      <w:szCs w:val="22"/>
      <w:lang w:eastAsia="de-DE"/>
    </w:rPr>
  </w:style>
  <w:style w:type="character" w:styleId="apple-converted-space" w:customStyle="1">
    <w:name w:val="apple-converted-space"/>
    <w:basedOn w:val="DefaultParagraphFont"/>
    <w:rsid w:val="00530468"/>
  </w:style>
  <w:style w:type="character" w:styleId="hgkelc" w:customStyle="1">
    <w:name w:val="hgkelc"/>
    <w:basedOn w:val="DefaultParagraphFont"/>
    <w:rsid w:val="00381E6E"/>
  </w:style>
  <w:style w:type="character" w:styleId="PlaceholderText">
    <w:name w:val="Placeholder Text"/>
    <w:basedOn w:val="DefaultParagraphFont"/>
    <w:uiPriority w:val="99"/>
    <w:semiHidden/>
    <w:rsid w:val="00C21206"/>
    <w:rPr>
      <w:color w:val="808080"/>
    </w:rPr>
  </w:style>
  <w:style w:type="paragraph" w:styleId="BodyA" w:customStyle="1">
    <w:name w:val="Body A"/>
    <w:rsid w:val="00337378"/>
    <w:pPr>
      <w:pBdr>
        <w:top w:val="nil"/>
        <w:left w:val="nil"/>
        <w:bottom w:val="nil"/>
        <w:right w:val="nil"/>
        <w:between w:val="nil"/>
        <w:bar w:val="nil"/>
      </w:pBdr>
    </w:pPr>
    <w:rPr>
      <w:rFonts w:ascii="Helvetica Neue" w:hAnsi="Helvetica Neue" w:eastAsia="Arial Unicode MS"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Mention">
    <w:name w:val="Mention"/>
    <w:basedOn w:val="DefaultParagraphFont"/>
    <w:uiPriority w:val="99"/>
    <w:unhideWhenUsed/>
    <w:rsid w:val="00A60EA8"/>
    <w:rPr>
      <w:color w:val="2B579A"/>
      <w:shd w:val="clear" w:color="auto" w:fill="E1DFDD"/>
    </w:rPr>
  </w:style>
  <w:style w:type="character" w:styleId="UnresolvedMention">
    <w:name w:val="Unresolved Mention"/>
    <w:basedOn w:val="DefaultParagraphFon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20/10/relationships/intelligence" Target="intelligence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yperlink" Target="https://epg.com/us/?utm_source=epg&amp;utm_medium=press_release&amp;utm_campaign=locus_robotics" TargetMode="External" Id="Rcd676bc82dff4f2c" /><Relationship Type="http://schemas.openxmlformats.org/officeDocument/2006/relationships/hyperlink" Target="https://epg.com/us/supply-chain-solutions/warehouse-management-system/?utm_source=epg&amp;utm_medium=press_release&amp;utm_campaign=locus_robotics" TargetMode="External" Id="R28c47fa313cd4599" /><Relationship Type="http://schemas.openxmlformats.org/officeDocument/2006/relationships/hyperlink" Target="https://epg.com/us/?utm_source=epg&amp;utm_medium=press_release&amp;utm_campaign=locus_robotics" TargetMode="External" Id="Ra601209d959b40d1"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BB5F01-AC41-414E-84C7-7BC9657E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Kunz, Dennis</dc:creator>
  <keywords/>
  <lastModifiedBy>Moran, Elena</lastModifiedBy>
  <revision>19</revision>
  <lastPrinted>2026-04-09T11:39:00.0000000Z</lastPrinted>
  <dcterms:created xsi:type="dcterms:W3CDTF">2026-04-09T12:18:00.0000000Z</dcterms:created>
  <dcterms:modified xsi:type="dcterms:W3CDTF">2026-04-23T12:28:58.5978857Z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y fmtid="{D5CDD505-2E9C-101B-9397-08002B2CF9AE}" pid="4" name="docLang">
    <vt:lpwstr>en</vt:lpwstr>
  </property>
</Properties>
</file>