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0DAB9" w14:textId="496C5A7B" w:rsidR="22BA37E1" w:rsidRPr="00143934" w:rsidRDefault="22BA37E1" w:rsidP="4D1236D9">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jc w:val="center"/>
        <w:rPr>
          <w:b/>
          <w:bCs/>
          <w:color w:val="000000" w:themeColor="text1"/>
          <w:lang w:val="en-US"/>
        </w:rPr>
      </w:pPr>
    </w:p>
    <w:p w14:paraId="2C28B507" w14:textId="77777777" w:rsidR="009E7DE5" w:rsidRDefault="009E7DE5" w:rsidP="009E7DE5">
      <w:pPr>
        <w:spacing w:line="360" w:lineRule="auto"/>
        <w:jc w:val="center"/>
        <w:rPr>
          <w:b/>
          <w:bCs/>
          <w:sz w:val="32"/>
          <w:szCs w:val="32"/>
        </w:rPr>
      </w:pPr>
      <w:r>
        <w:rPr>
          <w:b/>
          <w:bCs/>
          <w:sz w:val="32"/>
          <w:szCs w:val="32"/>
        </w:rPr>
        <w:t xml:space="preserve">States Logistics Advances Picking Performance with </w:t>
      </w:r>
    </w:p>
    <w:p w14:paraId="513D9D15" w14:textId="5568AFAF" w:rsidR="009E7DE5" w:rsidRPr="002370F6" w:rsidRDefault="009E7DE5" w:rsidP="009E7DE5">
      <w:pPr>
        <w:spacing w:line="360" w:lineRule="auto"/>
        <w:jc w:val="center"/>
        <w:rPr>
          <w:b/>
          <w:bCs/>
          <w:sz w:val="32"/>
          <w:szCs w:val="32"/>
        </w:rPr>
      </w:pPr>
      <w:r>
        <w:rPr>
          <w:b/>
          <w:bCs/>
          <w:sz w:val="32"/>
          <w:szCs w:val="32"/>
        </w:rPr>
        <w:t xml:space="preserve">EPG’s </w:t>
      </w:r>
      <w:r w:rsidRPr="004012A4">
        <w:rPr>
          <w:rFonts w:ascii="Helvetica" w:hAnsi="Helvetica"/>
          <w:b/>
          <w:bCs/>
          <w:sz w:val="32"/>
          <w:szCs w:val="32"/>
          <w:lang w:val="en-US"/>
        </w:rPr>
        <w:t>LYDIA Voice</w:t>
      </w:r>
      <w:r>
        <w:rPr>
          <w:b/>
          <w:bCs/>
          <w:sz w:val="32"/>
          <w:szCs w:val="32"/>
        </w:rPr>
        <w:t xml:space="preserve"> </w:t>
      </w:r>
    </w:p>
    <w:p w14:paraId="075D8328" w14:textId="6FF917FE" w:rsidR="003C5E77" w:rsidRPr="00143934" w:rsidRDefault="009E7DE5" w:rsidP="4D1236D9">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center"/>
        <w:rPr>
          <w:i/>
          <w:iCs/>
          <w:sz w:val="28"/>
          <w:szCs w:val="28"/>
          <w:lang w:val="en-US"/>
        </w:rPr>
      </w:pPr>
      <w:r>
        <w:rPr>
          <w:i/>
          <w:iCs/>
          <w:color w:val="000000" w:themeColor="text1"/>
          <w:sz w:val="28"/>
          <w:szCs w:val="28"/>
          <w:lang w:val="en-US"/>
        </w:rPr>
        <w:t>Boosting Accuracy, Productivity, and UX for a High-Volume 3PL</w:t>
      </w:r>
    </w:p>
    <w:p w14:paraId="5A6095F1" w14:textId="77777777" w:rsidR="009E7DE5" w:rsidRPr="009E7DE5" w:rsidRDefault="4CD2DD95" w:rsidP="009E7DE5">
      <w:pPr>
        <w:spacing w:line="360" w:lineRule="auto"/>
        <w:rPr>
          <w:rFonts w:eastAsiaTheme="minorEastAsia"/>
          <w:lang w:val="en-US"/>
        </w:rPr>
      </w:pPr>
      <w:r w:rsidRPr="4D1236D9">
        <w:rPr>
          <w:rFonts w:eastAsia="Calibri"/>
          <w:b/>
          <w:bCs/>
          <w:color w:val="0D0D0D" w:themeColor="text1" w:themeTint="F2"/>
          <w:lang w:val="en-US"/>
        </w:rPr>
        <w:t xml:space="preserve">Northlake, Texas (May </w:t>
      </w:r>
      <w:r w:rsidR="009E7DE5">
        <w:rPr>
          <w:rFonts w:eastAsia="Calibri"/>
          <w:b/>
          <w:bCs/>
          <w:color w:val="0D0D0D" w:themeColor="text1" w:themeTint="F2"/>
          <w:lang w:val="en-US"/>
        </w:rPr>
        <w:t>12</w:t>
      </w:r>
      <w:r w:rsidRPr="4D1236D9">
        <w:rPr>
          <w:rFonts w:eastAsia="Calibri"/>
          <w:b/>
          <w:bCs/>
          <w:color w:val="0D0D0D" w:themeColor="text1" w:themeTint="F2"/>
          <w:lang w:val="en-US"/>
        </w:rPr>
        <w:t>, 2026</w:t>
      </w:r>
      <w:r w:rsidRPr="009E7DE5">
        <w:rPr>
          <w:rFonts w:eastAsia="Calibri"/>
          <w:b/>
          <w:bCs/>
          <w:color w:val="0D0D0D" w:themeColor="text1" w:themeTint="F2"/>
          <w:lang w:val="en-US"/>
        </w:rPr>
        <w:t>)</w:t>
      </w:r>
      <w:r w:rsidRPr="009E7DE5">
        <w:rPr>
          <w:rFonts w:eastAsia="Calibri"/>
          <w:color w:val="0D0D0D" w:themeColor="text1" w:themeTint="F2"/>
          <w:lang w:val="en-US"/>
        </w:rPr>
        <w:t xml:space="preserve"> </w:t>
      </w:r>
      <w:hyperlink r:id="rId9">
        <w:r w:rsidR="009E7DE5" w:rsidRPr="009E7DE5">
          <w:rPr>
            <w:rStyle w:val="Hyperlink"/>
            <w:rFonts w:eastAsiaTheme="minorEastAsia"/>
            <w:lang w:val="en-US"/>
          </w:rPr>
          <w:t>EPG (Ehrhardt Partner Group)</w:t>
        </w:r>
      </w:hyperlink>
      <w:r w:rsidR="009E7DE5" w:rsidRPr="009E7DE5">
        <w:rPr>
          <w:rFonts w:eastAsiaTheme="minorEastAsia"/>
          <w:lang w:val="en-US"/>
        </w:rPr>
        <w:t xml:space="preserve">, a leading provider of unified supply chain execution software, announced a successful LYDIA™ Voice implementation at States Logistics, a U.S.-based third-party logistics (3PL) provider. By deploying LYDIA™ Voice fully integrated with Infor WMS, States Logistics improved picking accuracy and elevated the day-to-day experience for warehouse associates without disrupting core systems or operations. </w:t>
      </w:r>
    </w:p>
    <w:p w14:paraId="466525CD" w14:textId="77777777" w:rsidR="009E7DE5" w:rsidRPr="009E7DE5" w:rsidRDefault="009E7DE5" w:rsidP="009E7DE5">
      <w:pPr>
        <w:spacing w:line="360" w:lineRule="auto"/>
        <w:rPr>
          <w:rFonts w:eastAsiaTheme="minorEastAsia"/>
          <w:lang w:val="en-US"/>
        </w:rPr>
      </w:pPr>
    </w:p>
    <w:p w14:paraId="31680EDA" w14:textId="77777777" w:rsidR="009E7DE5" w:rsidRPr="009E7DE5" w:rsidRDefault="009E7DE5" w:rsidP="009E7DE5">
      <w:pPr>
        <w:spacing w:line="360" w:lineRule="auto"/>
        <w:rPr>
          <w:rFonts w:eastAsiaTheme="minorEastAsia"/>
          <w:lang w:val="en-US"/>
        </w:rPr>
      </w:pPr>
      <w:r w:rsidRPr="009E7DE5">
        <w:rPr>
          <w:rFonts w:eastAsiaTheme="minorEastAsia"/>
          <w:lang w:val="en-US"/>
        </w:rPr>
        <w:t xml:space="preserve">As a 3PL serving diverse customers, States Logistics must balance speed and accuracy across a medley of order profiles. Its customers operate at high volumes with complex distribution needs nationwide. As volumes increased, traditional RF-based and paper-supported picking processes slowed execution on the warehouse floor. “We have large line orders with lots of cases and lots of movement, so improving productivity was the bottom line,” reflects Todd Myers, Application Manager at States Logistics. At the same time, onboarding new associates was time-consuming, and fluctuating labor availability increased training demands. </w:t>
      </w:r>
    </w:p>
    <w:p w14:paraId="000E91D3" w14:textId="77777777" w:rsidR="009E7DE5" w:rsidRPr="009E7DE5" w:rsidRDefault="009E7DE5" w:rsidP="009E7DE5">
      <w:pPr>
        <w:spacing w:line="360" w:lineRule="auto"/>
        <w:rPr>
          <w:rFonts w:eastAsiaTheme="minorEastAsia"/>
          <w:lang w:val="en-US"/>
        </w:rPr>
      </w:pPr>
    </w:p>
    <w:p w14:paraId="49FCE9D9" w14:textId="77777777" w:rsidR="009E7DE5" w:rsidRPr="009E7DE5" w:rsidRDefault="009E7DE5" w:rsidP="009E7DE5">
      <w:pPr>
        <w:spacing w:line="360" w:lineRule="auto"/>
        <w:rPr>
          <w:rFonts w:eastAsiaTheme="minorEastAsia"/>
          <w:lang w:val="en-US"/>
        </w:rPr>
      </w:pPr>
      <w:r w:rsidRPr="009E7DE5">
        <w:rPr>
          <w:rFonts w:eastAsiaTheme="minorEastAsia"/>
          <w:lang w:val="en-US"/>
        </w:rPr>
        <w:t xml:space="preserve">To address these challenges, States Logistics partnered with EPG and ASW Global Consulting to implement </w:t>
      </w:r>
      <w:hyperlink r:id="rId10">
        <w:r w:rsidRPr="009E7DE5">
          <w:rPr>
            <w:rStyle w:val="Hyperlink"/>
            <w:rFonts w:eastAsiaTheme="minorEastAsia"/>
            <w:lang w:val="en-US"/>
          </w:rPr>
          <w:t>LYDIA™ Voice</w:t>
        </w:r>
      </w:hyperlink>
      <w:r w:rsidRPr="009E7DE5">
        <w:rPr>
          <w:rFonts w:eastAsiaTheme="minorEastAsia"/>
          <w:lang w:val="en-US"/>
        </w:rPr>
        <w:t>, selected for its clean, direct integration with States Logistics’ Infor WMS, and the ability to be configured at the workflow level without altering core WMS logic. LYDIA™ Voice communicates directly with WMS and ERP systems, creating optimized, voice-directed workflows that guide associates smoothly through execution while allowing rapid adjustments as operational needs evolve.</w:t>
      </w:r>
    </w:p>
    <w:p w14:paraId="06A40B65" w14:textId="77777777" w:rsidR="009E7DE5" w:rsidRPr="009E7DE5" w:rsidRDefault="009E7DE5" w:rsidP="009E7DE5">
      <w:pPr>
        <w:spacing w:line="360" w:lineRule="auto"/>
        <w:rPr>
          <w:rFonts w:eastAsiaTheme="minorEastAsia"/>
          <w:lang w:val="en-US"/>
        </w:rPr>
      </w:pPr>
    </w:p>
    <w:p w14:paraId="5E55CF79" w14:textId="77777777" w:rsidR="009E7DE5" w:rsidRPr="009E7DE5" w:rsidRDefault="009E7DE5" w:rsidP="009E7DE5">
      <w:pPr>
        <w:spacing w:line="360" w:lineRule="auto"/>
        <w:rPr>
          <w:rFonts w:eastAsiaTheme="minorEastAsia"/>
          <w:lang w:val="en-US"/>
        </w:rPr>
      </w:pPr>
      <w:r w:rsidRPr="009E7DE5">
        <w:rPr>
          <w:rFonts w:eastAsiaTheme="minorEastAsia"/>
          <w:b/>
          <w:bCs/>
          <w:lang w:val="en-US"/>
        </w:rPr>
        <w:t>Fast Adoption, Minimal Disruption</w:t>
      </w:r>
    </w:p>
    <w:p w14:paraId="1D052E20" w14:textId="77777777" w:rsidR="009E7DE5" w:rsidRPr="009E7DE5" w:rsidRDefault="009E7DE5" w:rsidP="009E7DE5">
      <w:pPr>
        <w:spacing w:line="360" w:lineRule="auto"/>
        <w:rPr>
          <w:rFonts w:eastAsiaTheme="minorEastAsia"/>
          <w:lang w:val="en-US"/>
        </w:rPr>
      </w:pPr>
      <w:r w:rsidRPr="009E7DE5">
        <w:rPr>
          <w:rFonts w:eastAsiaTheme="minorEastAsia"/>
          <w:lang w:val="en-US"/>
        </w:rPr>
        <w:t xml:space="preserve">While there was initial skepticism around the transition to voice, the rollout moved quickly and without operational downtime. “I wasn’t necessarily sure how easy it was going to be,” Myers explained. “We weren’t able to shut things down for a day, so we decided to equip a few users, </w:t>
      </w:r>
      <w:r w:rsidRPr="009E7DE5">
        <w:rPr>
          <w:rFonts w:eastAsiaTheme="minorEastAsia"/>
          <w:lang w:val="en-US"/>
        </w:rPr>
        <w:lastRenderedPageBreak/>
        <w:t>let them pick with voice, and then add a couple more.” The results were immediate. “By the end of the first week, everybody was picking with voice.”</w:t>
      </w:r>
    </w:p>
    <w:p w14:paraId="6AC73AF1" w14:textId="77777777" w:rsidR="009E7DE5" w:rsidRPr="009E7DE5" w:rsidRDefault="009E7DE5" w:rsidP="009E7DE5">
      <w:pPr>
        <w:spacing w:line="360" w:lineRule="auto"/>
        <w:rPr>
          <w:rFonts w:eastAsiaTheme="minorEastAsia"/>
          <w:lang w:val="en-US"/>
        </w:rPr>
      </w:pPr>
      <w:r w:rsidRPr="009E7DE5">
        <w:rPr>
          <w:rFonts w:eastAsiaTheme="minorEastAsia"/>
          <w:lang w:val="en-US"/>
        </w:rPr>
        <w:t>Easy onboarding and the hands-free, eyes-free nature of LYDIA™ Voice accelerated adoption and helped associates stay focused and mobile during long shifts. Noise concerns proved unfounded. “We’re not seeing any voice recognition issues,” Myers added. “We have people who listen to music on their radios and multiple pickers in the same zone, but it doesn’t matter. LYDIA Voice only picks up what its picker is saying.”</w:t>
      </w:r>
    </w:p>
    <w:p w14:paraId="782D2E07" w14:textId="77777777" w:rsidR="009E7DE5" w:rsidRPr="009E7DE5" w:rsidRDefault="009E7DE5" w:rsidP="009E7DE5">
      <w:pPr>
        <w:spacing w:line="360" w:lineRule="auto"/>
        <w:rPr>
          <w:rFonts w:eastAsiaTheme="minorEastAsia"/>
          <w:lang w:val="en-US"/>
        </w:rPr>
      </w:pPr>
    </w:p>
    <w:p w14:paraId="784BB3C2" w14:textId="77777777" w:rsidR="009E7DE5" w:rsidRPr="009E7DE5" w:rsidRDefault="009E7DE5" w:rsidP="009E7DE5">
      <w:pPr>
        <w:spacing w:line="360" w:lineRule="auto"/>
        <w:rPr>
          <w:rFonts w:eastAsiaTheme="minorEastAsia"/>
          <w:lang w:val="en-US"/>
        </w:rPr>
      </w:pPr>
      <w:r w:rsidRPr="009E7DE5">
        <w:rPr>
          <w:rFonts w:eastAsiaTheme="minorEastAsia"/>
          <w:b/>
          <w:bCs/>
          <w:lang w:val="en-US"/>
        </w:rPr>
        <w:t xml:space="preserve">Measurable Results </w:t>
      </w:r>
    </w:p>
    <w:p w14:paraId="0B3C0501" w14:textId="77777777" w:rsidR="009E7DE5" w:rsidRPr="009E7DE5" w:rsidRDefault="009E7DE5" w:rsidP="009E7DE5">
      <w:pPr>
        <w:spacing w:line="360" w:lineRule="auto"/>
        <w:rPr>
          <w:rFonts w:eastAsiaTheme="minorEastAsia"/>
          <w:lang w:val="en-US"/>
        </w:rPr>
      </w:pPr>
      <w:r w:rsidRPr="009E7DE5">
        <w:rPr>
          <w:rFonts w:eastAsiaTheme="minorEastAsia"/>
          <w:lang w:val="en-US"/>
        </w:rPr>
        <w:t xml:space="preserve">With LYDIA™ Voice in place, States Logistics sharpened picking accuracy and experienced a noticeable lift in picker satisfaction. Supervisors reported fewer errors and higher pick rates across their operations while new hires enjoyed an easier onboarding experience. The system’s flexibility also proved critical during go-live and beyond. “Ideas popped up that we didn’t identify at the start,” Myers said. “But there weren’t any problems adjusting the plan.” Workflow changes could be implemented quickly without disrupting operations or reworking the underlying WMS. </w:t>
      </w:r>
    </w:p>
    <w:p w14:paraId="18989DA8" w14:textId="77777777" w:rsidR="009E7DE5" w:rsidRPr="009E7DE5" w:rsidRDefault="009E7DE5" w:rsidP="009E7DE5">
      <w:pPr>
        <w:spacing w:line="360" w:lineRule="auto"/>
        <w:rPr>
          <w:rFonts w:eastAsiaTheme="minorEastAsia"/>
          <w:lang w:val="en-US"/>
        </w:rPr>
      </w:pPr>
    </w:p>
    <w:p w14:paraId="31E4E28A" w14:textId="77777777" w:rsidR="009E7DE5" w:rsidRPr="009E7DE5" w:rsidRDefault="009E7DE5" w:rsidP="009E7DE5">
      <w:pPr>
        <w:spacing w:line="360" w:lineRule="auto"/>
        <w:rPr>
          <w:rFonts w:eastAsiaTheme="minorEastAsia"/>
          <w:lang w:val="en-US"/>
        </w:rPr>
      </w:pPr>
      <w:r w:rsidRPr="009E7DE5">
        <w:rPr>
          <w:rFonts w:eastAsiaTheme="minorEastAsia"/>
          <w:b/>
          <w:bCs/>
          <w:lang w:val="en-US"/>
        </w:rPr>
        <w:t>A Scalable Foundation for 3PL Operations</w:t>
      </w:r>
    </w:p>
    <w:p w14:paraId="34D39DED" w14:textId="77777777" w:rsidR="009E7DE5" w:rsidRPr="009E7DE5" w:rsidRDefault="009E7DE5" w:rsidP="009E7DE5">
      <w:pPr>
        <w:spacing w:line="360" w:lineRule="auto"/>
        <w:rPr>
          <w:rFonts w:eastAsiaTheme="minorEastAsia"/>
          <w:lang w:val="en-US"/>
        </w:rPr>
      </w:pPr>
      <w:r w:rsidRPr="009E7DE5">
        <w:rPr>
          <w:rFonts w:eastAsiaTheme="minorEastAsia"/>
          <w:lang w:val="en-US"/>
        </w:rPr>
        <w:t>For States Logistics, LYDIA™ Voice delivered a scalable, configurable foundation suited to the dynamic demands of a modern 3PL. With seamless Infor WMS integration and a workforce-first approach, the solution supports both people and performance, enabling States Logistics to adapt confidently as customer requirements and volumes continue to evolve.</w:t>
      </w:r>
    </w:p>
    <w:p w14:paraId="355E661D" w14:textId="77777777" w:rsidR="009E7DE5" w:rsidRPr="009E7DE5" w:rsidRDefault="009E7DE5" w:rsidP="009E7DE5">
      <w:pPr>
        <w:spacing w:line="360" w:lineRule="auto"/>
        <w:rPr>
          <w:rFonts w:eastAsiaTheme="minorEastAsia"/>
          <w:lang w:val="en-US"/>
        </w:rPr>
      </w:pPr>
    </w:p>
    <w:p w14:paraId="01803849" w14:textId="7B801F0D" w:rsidR="009E7DE5" w:rsidRPr="009E7DE5" w:rsidRDefault="009E7DE5" w:rsidP="009E7DE5">
      <w:pPr>
        <w:spacing w:line="360" w:lineRule="auto"/>
        <w:rPr>
          <w:rFonts w:eastAsiaTheme="minorEastAsia"/>
          <w:lang w:val="en-US"/>
        </w:rPr>
      </w:pPr>
      <w:r w:rsidRPr="009E7DE5">
        <w:rPr>
          <w:rFonts w:eastAsiaTheme="minorEastAsia"/>
          <w:lang w:val="en-US"/>
        </w:rPr>
        <w:t xml:space="preserve">Learn more about </w:t>
      </w:r>
      <w:hyperlink r:id="rId11" w:history="1">
        <w:r w:rsidRPr="009E7DE5">
          <w:rPr>
            <w:rStyle w:val="Hyperlink"/>
            <w:rFonts w:eastAsiaTheme="minorEastAsia"/>
            <w:lang w:val="en-US"/>
          </w:rPr>
          <w:t>States Logistics’ implementation of LYDIA Voice</w:t>
        </w:r>
      </w:hyperlink>
      <w:r w:rsidRPr="009E7DE5">
        <w:rPr>
          <w:rFonts w:eastAsiaTheme="minorEastAsia"/>
          <w:lang w:val="en-US"/>
        </w:rPr>
        <w:t xml:space="preserve"> and visit </w:t>
      </w:r>
      <w:hyperlink r:id="rId12">
        <w:r w:rsidRPr="009E7DE5">
          <w:rPr>
            <w:rStyle w:val="Hyperlink"/>
            <w:rFonts w:eastAsiaTheme="minorEastAsia"/>
            <w:lang w:val="en-US"/>
          </w:rPr>
          <w:t>epg.com</w:t>
        </w:r>
      </w:hyperlink>
      <w:r w:rsidRPr="009E7DE5">
        <w:rPr>
          <w:rFonts w:eastAsiaTheme="minorEastAsia"/>
          <w:lang w:val="en-US"/>
        </w:rPr>
        <w:t xml:space="preserve"> to learn how EPG enables smarter connected logistics for organizations worldwide.    </w:t>
      </w:r>
    </w:p>
    <w:p w14:paraId="2EFC0284" w14:textId="77777777" w:rsidR="009E7DE5" w:rsidRPr="009E7DE5" w:rsidRDefault="009E7DE5" w:rsidP="009E7DE5">
      <w:pPr>
        <w:spacing w:line="360" w:lineRule="auto"/>
        <w:ind w:left="1415" w:hanging="1415"/>
        <w:rPr>
          <w:rFonts w:eastAsiaTheme="minorEastAsia"/>
          <w:lang w:val="en-US"/>
        </w:rPr>
      </w:pPr>
    </w:p>
    <w:p w14:paraId="14F94C10" w14:textId="77777777" w:rsidR="009E7DE5" w:rsidRPr="009E7DE5" w:rsidRDefault="009E7DE5" w:rsidP="009E7DE5">
      <w:pPr>
        <w:spacing w:after="180" w:line="360" w:lineRule="auto"/>
        <w:rPr>
          <w:rFonts w:eastAsiaTheme="minorEastAsia"/>
          <w:b/>
          <w:bCs/>
          <w:lang w:val="en-US"/>
        </w:rPr>
      </w:pPr>
      <w:r w:rsidRPr="009E7DE5">
        <w:rPr>
          <w:rFonts w:eastAsiaTheme="minorEastAsia"/>
          <w:b/>
          <w:bCs/>
          <w:lang w:val="en-US"/>
        </w:rPr>
        <w:t>About EPG – Smarter Connected Logistics</w:t>
      </w:r>
    </w:p>
    <w:p w14:paraId="3AE7B314" w14:textId="77777777" w:rsidR="009E7DE5" w:rsidRPr="009E7DE5" w:rsidRDefault="009E7DE5" w:rsidP="009E7DE5">
      <w:pPr>
        <w:pStyle w:val="BoilerPlate"/>
        <w:suppressLineNumbers/>
        <w:spacing w:line="360" w:lineRule="auto"/>
        <w:rPr>
          <w:rFonts w:eastAsiaTheme="minorEastAsia"/>
          <w:sz w:val="22"/>
          <w:szCs w:val="22"/>
          <w:lang w:val="en-US"/>
        </w:rPr>
      </w:pPr>
      <w:r w:rsidRPr="009E7DE5">
        <w:rPr>
          <w:rFonts w:eastAsiaTheme="minorEastAsia"/>
          <w:color w:val="000000" w:themeColor="text1"/>
          <w:sz w:val="22"/>
          <w:szCs w:val="22"/>
          <w:lang w:val="en-US"/>
        </w:rPr>
        <w:t xml:space="preserve">Ehrhardt Partner Group (EPG) is a global leader of unified supply chain execution technology, supporting global brands for over 35 years with smarter connected logistics. Over 1,600 organizations around the world put their trust in EPG and its suite of solutions to optimize complex logistics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 enabling integrated supply chain and </w:t>
      </w:r>
      <w:r w:rsidRPr="009E7DE5">
        <w:rPr>
          <w:rFonts w:eastAsiaTheme="minorEastAsia"/>
          <w:color w:val="000000" w:themeColor="text1"/>
          <w:sz w:val="22"/>
          <w:szCs w:val="22"/>
          <w:lang w:val="en-US"/>
        </w:rPr>
        <w:lastRenderedPageBreak/>
        <w:t xml:space="preserve">logistics management from end-to-end. To learn how EPG powers smarter connect logistics for organizations worldwide, visit </w:t>
      </w:r>
      <w:hyperlink r:id="rId13">
        <w:r w:rsidRPr="009E7DE5">
          <w:rPr>
            <w:rStyle w:val="Hyperlink"/>
            <w:rFonts w:eastAsiaTheme="minorEastAsia"/>
            <w:sz w:val="22"/>
            <w:szCs w:val="22"/>
            <w:lang w:val="en-US"/>
          </w:rPr>
          <w:t>epg.com</w:t>
        </w:r>
      </w:hyperlink>
      <w:r w:rsidRPr="009E7DE5">
        <w:rPr>
          <w:rFonts w:eastAsiaTheme="minorEastAsia"/>
          <w:color w:val="000000" w:themeColor="text1"/>
          <w:sz w:val="22"/>
          <w:szCs w:val="22"/>
          <w:lang w:val="en-US"/>
        </w:rPr>
        <w:t xml:space="preserve">. </w:t>
      </w:r>
      <w:r w:rsidRPr="009E7DE5">
        <w:rPr>
          <w:rFonts w:eastAsiaTheme="minorEastAsia"/>
          <w:sz w:val="22"/>
          <w:szCs w:val="22"/>
          <w:lang w:val="en-US"/>
        </w:rPr>
        <w:t xml:space="preserve"> </w:t>
      </w:r>
    </w:p>
    <w:p w14:paraId="25AC54DD" w14:textId="2272A524" w:rsidR="00177D1B" w:rsidRPr="00143934" w:rsidRDefault="00177D1B" w:rsidP="4D1236D9">
      <w:pPr>
        <w:pStyle w:val="paragraph"/>
        <w:spacing w:before="0" w:beforeAutospacing="0" w:after="0" w:afterAutospacing="0"/>
        <w:textAlignment w:val="baseline"/>
        <w:rPr>
          <w:rStyle w:val="eop"/>
          <w:rFonts w:ascii="Arial" w:hAnsi="Arial" w:cs="Arial"/>
          <w:color w:val="000000" w:themeColor="text1"/>
          <w:sz w:val="20"/>
          <w:szCs w:val="20"/>
        </w:rPr>
      </w:pPr>
    </w:p>
    <w:p w14:paraId="2A6D3A30" w14:textId="1BA55116" w:rsidR="00177D1B" w:rsidRPr="00143934" w:rsidRDefault="102350C3" w:rsidP="4D1236D9">
      <w:pPr>
        <w:pStyle w:val="paragraph"/>
        <w:spacing w:before="0" w:beforeAutospacing="0" w:after="0" w:afterAutospacing="0" w:line="360" w:lineRule="auto"/>
        <w:textAlignment w:val="baseline"/>
        <w:rPr>
          <w:rStyle w:val="eop"/>
          <w:rFonts w:ascii="Arial" w:hAnsi="Arial" w:cs="Arial"/>
          <w:b/>
          <w:bCs/>
          <w:color w:val="000000" w:themeColor="text1"/>
          <w:sz w:val="20"/>
          <w:szCs w:val="20"/>
        </w:rPr>
      </w:pPr>
      <w:r w:rsidRPr="4D1236D9">
        <w:rPr>
          <w:rStyle w:val="eop"/>
          <w:rFonts w:ascii="Arial" w:hAnsi="Arial" w:cs="Arial"/>
          <w:b/>
          <w:bCs/>
          <w:color w:val="000000" w:themeColor="text1"/>
          <w:sz w:val="20"/>
          <w:szCs w:val="20"/>
        </w:rPr>
        <w:t>Press Contact</w:t>
      </w:r>
    </w:p>
    <w:p w14:paraId="2B66A9AC" w14:textId="5D6CF5A5" w:rsidR="00177D1B" w:rsidRPr="00143934" w:rsidRDefault="102350C3" w:rsidP="4D1236D9">
      <w:pPr>
        <w:pStyle w:val="paragraph"/>
        <w:spacing w:before="0" w:beforeAutospacing="0" w:after="0" w:afterAutospacing="0" w:line="360" w:lineRule="auto"/>
        <w:textAlignment w:val="baseline"/>
      </w:pPr>
      <w:r w:rsidRPr="4D1236D9">
        <w:rPr>
          <w:rStyle w:val="eop"/>
          <w:rFonts w:ascii="Arial" w:hAnsi="Arial" w:cs="Arial"/>
          <w:color w:val="000000" w:themeColor="text1"/>
          <w:sz w:val="20"/>
          <w:szCs w:val="20"/>
        </w:rPr>
        <w:t>Lindsay Schuemann</w:t>
      </w:r>
    </w:p>
    <w:p w14:paraId="43640459" w14:textId="2606CC1F" w:rsidR="00177D1B" w:rsidRPr="00143934" w:rsidRDefault="102350C3" w:rsidP="4D1236D9">
      <w:pPr>
        <w:pStyle w:val="paragraph"/>
        <w:spacing w:before="0" w:beforeAutospacing="0" w:after="0" w:afterAutospacing="0" w:line="360" w:lineRule="auto"/>
        <w:textAlignment w:val="baseline"/>
      </w:pPr>
      <w:r w:rsidRPr="4D1236D9">
        <w:rPr>
          <w:rStyle w:val="eop"/>
          <w:rFonts w:ascii="Arial" w:hAnsi="Arial" w:cs="Arial"/>
          <w:color w:val="000000" w:themeColor="text1"/>
          <w:sz w:val="20"/>
          <w:szCs w:val="20"/>
        </w:rPr>
        <w:t>Director of Marketing, EPG Americas</w:t>
      </w:r>
    </w:p>
    <w:p w14:paraId="23BBE1E7" w14:textId="55221527" w:rsidR="00177D1B" w:rsidRPr="00143934" w:rsidRDefault="102350C3" w:rsidP="4D1236D9">
      <w:pPr>
        <w:pStyle w:val="paragraph"/>
        <w:spacing w:before="0" w:beforeAutospacing="0" w:after="0" w:afterAutospacing="0" w:line="360" w:lineRule="auto"/>
        <w:textAlignment w:val="baseline"/>
      </w:pPr>
      <w:r w:rsidRPr="4D1236D9">
        <w:rPr>
          <w:rStyle w:val="eop"/>
          <w:rFonts w:ascii="Arial" w:hAnsi="Arial" w:cs="Arial"/>
          <w:color w:val="000000" w:themeColor="text1"/>
          <w:sz w:val="20"/>
          <w:szCs w:val="20"/>
        </w:rPr>
        <w:t>lindsay.schuemann@epg.co</w:t>
      </w:r>
      <w:r w:rsidR="2FFD6126" w:rsidRPr="4D1236D9">
        <w:rPr>
          <w:rStyle w:val="eop"/>
          <w:rFonts w:ascii="Arial" w:hAnsi="Arial" w:cs="Arial"/>
          <w:color w:val="000000" w:themeColor="text1"/>
          <w:sz w:val="20"/>
          <w:szCs w:val="20"/>
        </w:rPr>
        <w:t>m</w:t>
      </w:r>
    </w:p>
    <w:p w14:paraId="00000011" w14:textId="64AC86B7" w:rsidR="003C5E77" w:rsidRPr="00B936CD" w:rsidRDefault="003C5E77" w:rsidP="4D1236D9">
      <w:pPr>
        <w:jc w:val="both"/>
        <w:rPr>
          <w:rStyle w:val="eop"/>
          <w:sz w:val="20"/>
          <w:szCs w:val="20"/>
          <w:lang w:val="de-DE"/>
        </w:rPr>
      </w:pPr>
    </w:p>
    <w:sectPr w:rsidR="003C5E77" w:rsidRPr="00B936CD" w:rsidSect="00FF1627">
      <w:headerReference w:type="default" r:id="rId14"/>
      <w:footerReference w:type="default" r:id="rId15"/>
      <w:headerReference w:type="first" r:id="rId16"/>
      <w:footerReference w:type="first" r:id="rId17"/>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D36FF" w14:textId="77777777" w:rsidR="00E420D1" w:rsidRDefault="00E420D1" w:rsidP="00177D1B">
      <w:pPr>
        <w:spacing w:line="240" w:lineRule="auto"/>
      </w:pPr>
      <w:r>
        <w:separator/>
      </w:r>
    </w:p>
  </w:endnote>
  <w:endnote w:type="continuationSeparator" w:id="0">
    <w:p w14:paraId="49B52AD2" w14:textId="77777777" w:rsidR="00E420D1" w:rsidRDefault="00E420D1" w:rsidP="00177D1B">
      <w:pPr>
        <w:spacing w:line="240" w:lineRule="auto"/>
      </w:pPr>
      <w:r>
        <w:continuationSeparator/>
      </w:r>
    </w:p>
  </w:endnote>
  <w:endnote w:type="continuationNotice" w:id="1">
    <w:p w14:paraId="04ED9846" w14:textId="77777777" w:rsidR="00E420D1" w:rsidRDefault="00E420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0445EF65" w14:textId="77777777" w:rsidTr="22BA37E1">
      <w:trPr>
        <w:trHeight w:val="300"/>
      </w:trPr>
      <w:tc>
        <w:tcPr>
          <w:tcW w:w="3120" w:type="dxa"/>
        </w:tcPr>
        <w:p w14:paraId="7EE98B89" w14:textId="40268775" w:rsidR="22BA37E1" w:rsidRDefault="22BA37E1" w:rsidP="22BA37E1">
          <w:pPr>
            <w:pStyle w:val="Header"/>
            <w:ind w:left="-115"/>
          </w:pPr>
        </w:p>
      </w:tc>
      <w:tc>
        <w:tcPr>
          <w:tcW w:w="3120" w:type="dxa"/>
        </w:tcPr>
        <w:p w14:paraId="547282A4" w14:textId="5533DF8E" w:rsidR="22BA37E1" w:rsidRDefault="22BA37E1" w:rsidP="22BA37E1">
          <w:pPr>
            <w:pStyle w:val="Header"/>
            <w:jc w:val="center"/>
          </w:pPr>
        </w:p>
      </w:tc>
      <w:tc>
        <w:tcPr>
          <w:tcW w:w="3120" w:type="dxa"/>
        </w:tcPr>
        <w:p w14:paraId="361A998D" w14:textId="37BC5348" w:rsidR="22BA37E1" w:rsidRDefault="22BA37E1" w:rsidP="22BA37E1">
          <w:pPr>
            <w:pStyle w:val="Header"/>
            <w:ind w:right="-115"/>
            <w:jc w:val="right"/>
          </w:pPr>
        </w:p>
      </w:tc>
    </w:tr>
  </w:tbl>
  <w:p w14:paraId="7E90F050" w14:textId="17504311" w:rsidR="22BA37E1" w:rsidRDefault="22BA37E1" w:rsidP="22BA37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71F53203" w14:textId="77777777" w:rsidTr="22BA37E1">
      <w:trPr>
        <w:trHeight w:val="300"/>
      </w:trPr>
      <w:tc>
        <w:tcPr>
          <w:tcW w:w="3120" w:type="dxa"/>
        </w:tcPr>
        <w:p w14:paraId="39539160" w14:textId="7314F477" w:rsidR="22BA37E1" w:rsidRDefault="22BA37E1" w:rsidP="22BA37E1">
          <w:pPr>
            <w:pStyle w:val="Header"/>
            <w:ind w:left="-115"/>
          </w:pPr>
        </w:p>
      </w:tc>
      <w:tc>
        <w:tcPr>
          <w:tcW w:w="3120" w:type="dxa"/>
        </w:tcPr>
        <w:p w14:paraId="33586F10" w14:textId="56643745" w:rsidR="22BA37E1" w:rsidRDefault="22BA37E1" w:rsidP="22BA37E1">
          <w:pPr>
            <w:pStyle w:val="Header"/>
            <w:jc w:val="center"/>
          </w:pPr>
        </w:p>
      </w:tc>
      <w:tc>
        <w:tcPr>
          <w:tcW w:w="3120" w:type="dxa"/>
        </w:tcPr>
        <w:p w14:paraId="276F9A5C" w14:textId="736D1511" w:rsidR="22BA37E1" w:rsidRDefault="22BA37E1" w:rsidP="22BA37E1">
          <w:pPr>
            <w:pStyle w:val="Header"/>
            <w:ind w:right="-115"/>
            <w:jc w:val="right"/>
          </w:pPr>
        </w:p>
      </w:tc>
    </w:tr>
  </w:tbl>
  <w:p w14:paraId="63837955" w14:textId="3980C3C1" w:rsidR="22BA37E1" w:rsidRDefault="22BA37E1" w:rsidP="22BA3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57D07" w14:textId="77777777" w:rsidR="00E420D1" w:rsidRDefault="00E420D1" w:rsidP="00177D1B">
      <w:pPr>
        <w:spacing w:line="240" w:lineRule="auto"/>
      </w:pPr>
      <w:r>
        <w:separator/>
      </w:r>
    </w:p>
  </w:footnote>
  <w:footnote w:type="continuationSeparator" w:id="0">
    <w:p w14:paraId="39E8130E" w14:textId="77777777" w:rsidR="00E420D1" w:rsidRDefault="00E420D1" w:rsidP="00177D1B">
      <w:pPr>
        <w:spacing w:line="240" w:lineRule="auto"/>
      </w:pPr>
      <w:r>
        <w:continuationSeparator/>
      </w:r>
    </w:p>
  </w:footnote>
  <w:footnote w:type="continuationNotice" w:id="1">
    <w:p w14:paraId="1F38C842" w14:textId="77777777" w:rsidR="00E420D1" w:rsidRDefault="00E420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31755D48" w14:textId="77777777" w:rsidTr="22BA37E1">
      <w:trPr>
        <w:trHeight w:val="300"/>
      </w:trPr>
      <w:tc>
        <w:tcPr>
          <w:tcW w:w="3120" w:type="dxa"/>
        </w:tcPr>
        <w:p w14:paraId="5584FEF6" w14:textId="6E8B6B15" w:rsidR="22BA37E1" w:rsidRDefault="22BA37E1" w:rsidP="22BA37E1">
          <w:pPr>
            <w:pStyle w:val="Header"/>
            <w:ind w:left="-115"/>
          </w:pPr>
        </w:p>
      </w:tc>
      <w:tc>
        <w:tcPr>
          <w:tcW w:w="3120" w:type="dxa"/>
        </w:tcPr>
        <w:p w14:paraId="68A04755" w14:textId="7EF79F74" w:rsidR="22BA37E1" w:rsidRDefault="22BA37E1" w:rsidP="22BA37E1">
          <w:pPr>
            <w:pStyle w:val="Header"/>
            <w:jc w:val="center"/>
          </w:pPr>
        </w:p>
      </w:tc>
      <w:tc>
        <w:tcPr>
          <w:tcW w:w="3120" w:type="dxa"/>
        </w:tcPr>
        <w:p w14:paraId="5052CDC5" w14:textId="63EF1AFF" w:rsidR="22BA37E1" w:rsidRDefault="22BA37E1" w:rsidP="22BA37E1">
          <w:pPr>
            <w:pStyle w:val="Header"/>
            <w:ind w:right="-115"/>
            <w:jc w:val="right"/>
          </w:pPr>
        </w:p>
      </w:tc>
    </w:tr>
  </w:tbl>
  <w:p w14:paraId="0A1077C4" w14:textId="082D4B15" w:rsidR="22BA37E1" w:rsidRDefault="22BA37E1" w:rsidP="22BA37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DF61" w14:textId="74EAFC26" w:rsidR="00177D1B" w:rsidRDefault="00177D1B">
    <w:pPr>
      <w:pStyle w:val="Header"/>
    </w:pPr>
    <w:r w:rsidRPr="00177D1B">
      <w:rPr>
        <w:rStyle w:val="normaltextrun"/>
        <w:b/>
        <w:bCs/>
        <w:color w:val="7F7F7F"/>
        <w:sz w:val="32"/>
        <w:szCs w:val="32"/>
        <w:shd w:val="clear" w:color="auto" w:fill="FFFFFF"/>
        <w:lang w:val="de-DE"/>
      </w:rPr>
      <w:t>Press Release</w:t>
    </w:r>
    <w:r>
      <w:rPr>
        <w:rStyle w:val="normaltextrun"/>
        <w:b/>
        <w:bCs/>
        <w:color w:val="7F7F7F"/>
        <w:sz w:val="32"/>
        <w:szCs w:val="32"/>
        <w:shd w:val="clear" w:color="auto" w:fill="FFFFFF"/>
        <w:lang w:val="de-DE"/>
      </w:rPr>
      <w:t xml:space="preserve">                                                           </w:t>
    </w:r>
    <w:r>
      <w:rPr>
        <w:rStyle w:val="wacimagecontainer"/>
        <w:rFonts w:ascii="Segoe UI" w:hAnsi="Segoe UI" w:cs="Segoe UI"/>
        <w:noProof/>
        <w:color w:val="000000"/>
        <w:sz w:val="18"/>
        <w:szCs w:val="18"/>
        <w:shd w:val="clear" w:color="auto" w:fill="FFFFFF"/>
      </w:rPr>
      <w:drawing>
        <wp:inline distT="0" distB="0" distL="0" distR="0" wp14:anchorId="7F840287" wp14:editId="0661E716">
          <wp:extent cx="1219200" cy="555365"/>
          <wp:effectExtent l="0" t="0" r="0" b="0"/>
          <wp:docPr id="1002754475" name="Picture 1" descr="A green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54475" name="Picture 1" descr="A green and black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562" cy="5687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revisionView w:inkAnnotation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E77"/>
    <w:rsid w:val="0000782C"/>
    <w:rsid w:val="00040337"/>
    <w:rsid w:val="0004101A"/>
    <w:rsid w:val="000475D7"/>
    <w:rsid w:val="000577D6"/>
    <w:rsid w:val="00060140"/>
    <w:rsid w:val="0006156C"/>
    <w:rsid w:val="00063E0A"/>
    <w:rsid w:val="00076158"/>
    <w:rsid w:val="00083932"/>
    <w:rsid w:val="000857FB"/>
    <w:rsid w:val="000A118B"/>
    <w:rsid w:val="000A3E2E"/>
    <w:rsid w:val="000A7812"/>
    <w:rsid w:val="000D0B28"/>
    <w:rsid w:val="000D42A3"/>
    <w:rsid w:val="000E5F11"/>
    <w:rsid w:val="000F748C"/>
    <w:rsid w:val="00102844"/>
    <w:rsid w:val="00143934"/>
    <w:rsid w:val="00160874"/>
    <w:rsid w:val="00160C50"/>
    <w:rsid w:val="00162F5C"/>
    <w:rsid w:val="00177D1B"/>
    <w:rsid w:val="00197735"/>
    <w:rsid w:val="001A0F05"/>
    <w:rsid w:val="001B699D"/>
    <w:rsid w:val="001C6F46"/>
    <w:rsid w:val="001D33E8"/>
    <w:rsid w:val="0023651A"/>
    <w:rsid w:val="00247DEA"/>
    <w:rsid w:val="0026433B"/>
    <w:rsid w:val="0027531C"/>
    <w:rsid w:val="00287DE6"/>
    <w:rsid w:val="00291F80"/>
    <w:rsid w:val="002A4CFC"/>
    <w:rsid w:val="002A6D6B"/>
    <w:rsid w:val="002D02FF"/>
    <w:rsid w:val="002D6BAF"/>
    <w:rsid w:val="002F7617"/>
    <w:rsid w:val="00307223"/>
    <w:rsid w:val="00330349"/>
    <w:rsid w:val="003744D5"/>
    <w:rsid w:val="003B0B90"/>
    <w:rsid w:val="003C5E77"/>
    <w:rsid w:val="003D3D98"/>
    <w:rsid w:val="003F57F9"/>
    <w:rsid w:val="00435D42"/>
    <w:rsid w:val="00463566"/>
    <w:rsid w:val="00475E68"/>
    <w:rsid w:val="0048396C"/>
    <w:rsid w:val="00486172"/>
    <w:rsid w:val="00490867"/>
    <w:rsid w:val="00494A8D"/>
    <w:rsid w:val="004A18EA"/>
    <w:rsid w:val="004D6018"/>
    <w:rsid w:val="004D7DF6"/>
    <w:rsid w:val="004E2477"/>
    <w:rsid w:val="004E7FF9"/>
    <w:rsid w:val="005000E8"/>
    <w:rsid w:val="00533344"/>
    <w:rsid w:val="00562F2E"/>
    <w:rsid w:val="00567DE1"/>
    <w:rsid w:val="0057243E"/>
    <w:rsid w:val="005732F2"/>
    <w:rsid w:val="005B1FB6"/>
    <w:rsid w:val="00626D78"/>
    <w:rsid w:val="006442D8"/>
    <w:rsid w:val="00647762"/>
    <w:rsid w:val="006864FC"/>
    <w:rsid w:val="006B4B3C"/>
    <w:rsid w:val="006C2AD4"/>
    <w:rsid w:val="006D2FE5"/>
    <w:rsid w:val="006E3DFD"/>
    <w:rsid w:val="006F6259"/>
    <w:rsid w:val="007059AC"/>
    <w:rsid w:val="00705E14"/>
    <w:rsid w:val="00716020"/>
    <w:rsid w:val="00727C0F"/>
    <w:rsid w:val="007358AD"/>
    <w:rsid w:val="007434DF"/>
    <w:rsid w:val="00775308"/>
    <w:rsid w:val="00784251"/>
    <w:rsid w:val="00791284"/>
    <w:rsid w:val="00792521"/>
    <w:rsid w:val="0079490F"/>
    <w:rsid w:val="007961BE"/>
    <w:rsid w:val="007A7A62"/>
    <w:rsid w:val="007F37A4"/>
    <w:rsid w:val="007F6995"/>
    <w:rsid w:val="00816027"/>
    <w:rsid w:val="0082526F"/>
    <w:rsid w:val="0083162D"/>
    <w:rsid w:val="00854A88"/>
    <w:rsid w:val="00872887"/>
    <w:rsid w:val="00872915"/>
    <w:rsid w:val="00877765"/>
    <w:rsid w:val="008958C7"/>
    <w:rsid w:val="008959B5"/>
    <w:rsid w:val="008974E2"/>
    <w:rsid w:val="008A44ED"/>
    <w:rsid w:val="008A7104"/>
    <w:rsid w:val="008C2173"/>
    <w:rsid w:val="008C234B"/>
    <w:rsid w:val="008C2CFC"/>
    <w:rsid w:val="008D5DCC"/>
    <w:rsid w:val="00902B1C"/>
    <w:rsid w:val="00923223"/>
    <w:rsid w:val="009509E6"/>
    <w:rsid w:val="00960B65"/>
    <w:rsid w:val="00973689"/>
    <w:rsid w:val="0097556F"/>
    <w:rsid w:val="00992645"/>
    <w:rsid w:val="009B3A8C"/>
    <w:rsid w:val="009C1C0B"/>
    <w:rsid w:val="009C4FF6"/>
    <w:rsid w:val="009E2EC8"/>
    <w:rsid w:val="009E7DE5"/>
    <w:rsid w:val="00A03395"/>
    <w:rsid w:val="00A123AD"/>
    <w:rsid w:val="00A20D0C"/>
    <w:rsid w:val="00A3165C"/>
    <w:rsid w:val="00A3BED4"/>
    <w:rsid w:val="00A6518C"/>
    <w:rsid w:val="00AB1E45"/>
    <w:rsid w:val="00AB4088"/>
    <w:rsid w:val="00AB6A4A"/>
    <w:rsid w:val="00AF46B4"/>
    <w:rsid w:val="00AF7079"/>
    <w:rsid w:val="00B43D6A"/>
    <w:rsid w:val="00B776C2"/>
    <w:rsid w:val="00B806CB"/>
    <w:rsid w:val="00B829B5"/>
    <w:rsid w:val="00B90A02"/>
    <w:rsid w:val="00B90BE4"/>
    <w:rsid w:val="00B936CD"/>
    <w:rsid w:val="00BA3E83"/>
    <w:rsid w:val="00BC0693"/>
    <w:rsid w:val="00BC1E8E"/>
    <w:rsid w:val="00BF2ECC"/>
    <w:rsid w:val="00BF719A"/>
    <w:rsid w:val="00C04C8A"/>
    <w:rsid w:val="00C17DB7"/>
    <w:rsid w:val="00C30F14"/>
    <w:rsid w:val="00C375EC"/>
    <w:rsid w:val="00C467FB"/>
    <w:rsid w:val="00C751D2"/>
    <w:rsid w:val="00C80A43"/>
    <w:rsid w:val="00CA3393"/>
    <w:rsid w:val="00CB091D"/>
    <w:rsid w:val="00CB2234"/>
    <w:rsid w:val="00CD0187"/>
    <w:rsid w:val="00CE49D6"/>
    <w:rsid w:val="00CE7273"/>
    <w:rsid w:val="00D037D7"/>
    <w:rsid w:val="00D03E91"/>
    <w:rsid w:val="00D15D83"/>
    <w:rsid w:val="00D2AC9C"/>
    <w:rsid w:val="00D36207"/>
    <w:rsid w:val="00D65B6B"/>
    <w:rsid w:val="00D71112"/>
    <w:rsid w:val="00D776D8"/>
    <w:rsid w:val="00D97918"/>
    <w:rsid w:val="00DC1332"/>
    <w:rsid w:val="00DC7DFF"/>
    <w:rsid w:val="00DD740D"/>
    <w:rsid w:val="00DE7DE3"/>
    <w:rsid w:val="00DF779E"/>
    <w:rsid w:val="00E179AC"/>
    <w:rsid w:val="00E21379"/>
    <w:rsid w:val="00E23091"/>
    <w:rsid w:val="00E420D1"/>
    <w:rsid w:val="00E44259"/>
    <w:rsid w:val="00EB448E"/>
    <w:rsid w:val="00EC4E0F"/>
    <w:rsid w:val="00EC5A23"/>
    <w:rsid w:val="00EF39F5"/>
    <w:rsid w:val="00F170D6"/>
    <w:rsid w:val="00F20660"/>
    <w:rsid w:val="00F23F00"/>
    <w:rsid w:val="00F5088C"/>
    <w:rsid w:val="00F7911D"/>
    <w:rsid w:val="00F82F92"/>
    <w:rsid w:val="00FA1567"/>
    <w:rsid w:val="00FA5682"/>
    <w:rsid w:val="00FC06F8"/>
    <w:rsid w:val="00FC475A"/>
    <w:rsid w:val="00FD4C96"/>
    <w:rsid w:val="00FF1627"/>
    <w:rsid w:val="013BD102"/>
    <w:rsid w:val="01912F25"/>
    <w:rsid w:val="01DED6D5"/>
    <w:rsid w:val="0295EFE8"/>
    <w:rsid w:val="0468D230"/>
    <w:rsid w:val="047FE834"/>
    <w:rsid w:val="0579F5F9"/>
    <w:rsid w:val="059EA9F8"/>
    <w:rsid w:val="05FE6FEC"/>
    <w:rsid w:val="063E9E7D"/>
    <w:rsid w:val="0669570C"/>
    <w:rsid w:val="06BB19CC"/>
    <w:rsid w:val="0703A71E"/>
    <w:rsid w:val="07F0473E"/>
    <w:rsid w:val="08BD28D0"/>
    <w:rsid w:val="09290A04"/>
    <w:rsid w:val="0AC2247E"/>
    <w:rsid w:val="0CC8F657"/>
    <w:rsid w:val="0D1BBE5D"/>
    <w:rsid w:val="0D39B04E"/>
    <w:rsid w:val="0D8A65F5"/>
    <w:rsid w:val="0E11C6B4"/>
    <w:rsid w:val="0EBF4C7E"/>
    <w:rsid w:val="0F487F85"/>
    <w:rsid w:val="0F8C34C6"/>
    <w:rsid w:val="0F919726"/>
    <w:rsid w:val="0FBEB9E3"/>
    <w:rsid w:val="0FE5C8C4"/>
    <w:rsid w:val="102350C3"/>
    <w:rsid w:val="102C7354"/>
    <w:rsid w:val="14879E46"/>
    <w:rsid w:val="15B61CDC"/>
    <w:rsid w:val="15D4BA2D"/>
    <w:rsid w:val="15F07CD8"/>
    <w:rsid w:val="162A5F89"/>
    <w:rsid w:val="16514ADC"/>
    <w:rsid w:val="16C6E989"/>
    <w:rsid w:val="1748CD3B"/>
    <w:rsid w:val="1830D0EF"/>
    <w:rsid w:val="183685B6"/>
    <w:rsid w:val="185CE604"/>
    <w:rsid w:val="1899B23A"/>
    <w:rsid w:val="18A87E0F"/>
    <w:rsid w:val="193CD0F9"/>
    <w:rsid w:val="1968C95F"/>
    <w:rsid w:val="19FC4C7F"/>
    <w:rsid w:val="1A4417B7"/>
    <w:rsid w:val="1ABA9FAF"/>
    <w:rsid w:val="1BB31D67"/>
    <w:rsid w:val="1C5B47CC"/>
    <w:rsid w:val="1CC9B38F"/>
    <w:rsid w:val="1E059F07"/>
    <w:rsid w:val="1ECC6BC8"/>
    <w:rsid w:val="1F0422F4"/>
    <w:rsid w:val="1F27C6AC"/>
    <w:rsid w:val="1F7EF32F"/>
    <w:rsid w:val="2003DA14"/>
    <w:rsid w:val="20D41432"/>
    <w:rsid w:val="2115476F"/>
    <w:rsid w:val="21803A03"/>
    <w:rsid w:val="229E7E37"/>
    <w:rsid w:val="22BA37E1"/>
    <w:rsid w:val="232AA5DD"/>
    <w:rsid w:val="2334743F"/>
    <w:rsid w:val="237DB418"/>
    <w:rsid w:val="23947793"/>
    <w:rsid w:val="23D00FFD"/>
    <w:rsid w:val="248763A8"/>
    <w:rsid w:val="254AB02A"/>
    <w:rsid w:val="262ECC19"/>
    <w:rsid w:val="26785EBB"/>
    <w:rsid w:val="275F3F47"/>
    <w:rsid w:val="27FA9642"/>
    <w:rsid w:val="2818C62A"/>
    <w:rsid w:val="28CEC370"/>
    <w:rsid w:val="28E6800D"/>
    <w:rsid w:val="29C59F8C"/>
    <w:rsid w:val="29DF69B4"/>
    <w:rsid w:val="2AE8256E"/>
    <w:rsid w:val="2B065E43"/>
    <w:rsid w:val="2DF78213"/>
    <w:rsid w:val="2E18151D"/>
    <w:rsid w:val="2E8B6165"/>
    <w:rsid w:val="2F75C5DE"/>
    <w:rsid w:val="2FFD6126"/>
    <w:rsid w:val="314FB5DF"/>
    <w:rsid w:val="324B94E3"/>
    <w:rsid w:val="333A1511"/>
    <w:rsid w:val="33555969"/>
    <w:rsid w:val="33B48373"/>
    <w:rsid w:val="343B7FBA"/>
    <w:rsid w:val="34F63693"/>
    <w:rsid w:val="3583DE32"/>
    <w:rsid w:val="359034A9"/>
    <w:rsid w:val="3591DA6F"/>
    <w:rsid w:val="373EB52C"/>
    <w:rsid w:val="374FDF72"/>
    <w:rsid w:val="377DF5CB"/>
    <w:rsid w:val="379FF910"/>
    <w:rsid w:val="3853AB04"/>
    <w:rsid w:val="389D60D1"/>
    <w:rsid w:val="39BD3E24"/>
    <w:rsid w:val="3BA69319"/>
    <w:rsid w:val="3BBD7F00"/>
    <w:rsid w:val="3C374B1B"/>
    <w:rsid w:val="3C5FBD3D"/>
    <w:rsid w:val="3D0BD3D8"/>
    <w:rsid w:val="3DA41933"/>
    <w:rsid w:val="3F3FE994"/>
    <w:rsid w:val="3F414AEE"/>
    <w:rsid w:val="3FD72F51"/>
    <w:rsid w:val="40464C56"/>
    <w:rsid w:val="40488E58"/>
    <w:rsid w:val="41F4AE0B"/>
    <w:rsid w:val="43B401E3"/>
    <w:rsid w:val="44533A07"/>
    <w:rsid w:val="45964FE9"/>
    <w:rsid w:val="460E413E"/>
    <w:rsid w:val="46E8004E"/>
    <w:rsid w:val="47D86B8A"/>
    <w:rsid w:val="47DF4FAC"/>
    <w:rsid w:val="484F6836"/>
    <w:rsid w:val="48A52548"/>
    <w:rsid w:val="48E9D687"/>
    <w:rsid w:val="4B3F459F"/>
    <w:rsid w:val="4BAFD320"/>
    <w:rsid w:val="4C326478"/>
    <w:rsid w:val="4C851F73"/>
    <w:rsid w:val="4CC5D8F0"/>
    <w:rsid w:val="4CD2DD95"/>
    <w:rsid w:val="4D0E207A"/>
    <w:rsid w:val="4D1236D9"/>
    <w:rsid w:val="4D4B8727"/>
    <w:rsid w:val="4D5E36FD"/>
    <w:rsid w:val="4E649EA9"/>
    <w:rsid w:val="4E76C210"/>
    <w:rsid w:val="4EC3D9DC"/>
    <w:rsid w:val="4F30218A"/>
    <w:rsid w:val="4F6A4825"/>
    <w:rsid w:val="4FA551D4"/>
    <w:rsid w:val="504EFA05"/>
    <w:rsid w:val="50B82E50"/>
    <w:rsid w:val="51668B15"/>
    <w:rsid w:val="5173D475"/>
    <w:rsid w:val="52B0505A"/>
    <w:rsid w:val="52EDDE50"/>
    <w:rsid w:val="536848B6"/>
    <w:rsid w:val="536DD49E"/>
    <w:rsid w:val="53974AFF"/>
    <w:rsid w:val="5430A01E"/>
    <w:rsid w:val="54391D01"/>
    <w:rsid w:val="54BF1886"/>
    <w:rsid w:val="54DD3802"/>
    <w:rsid w:val="55041917"/>
    <w:rsid w:val="563E33BF"/>
    <w:rsid w:val="563FB1CA"/>
    <w:rsid w:val="570B7AA7"/>
    <w:rsid w:val="57195C2B"/>
    <w:rsid w:val="575A625E"/>
    <w:rsid w:val="57A12AE9"/>
    <w:rsid w:val="57B1F52A"/>
    <w:rsid w:val="59D78A3A"/>
    <w:rsid w:val="5BBB0A6F"/>
    <w:rsid w:val="5BDBAD25"/>
    <w:rsid w:val="5C5EE7C1"/>
    <w:rsid w:val="5C8909E9"/>
    <w:rsid w:val="5D398F26"/>
    <w:rsid w:val="5DA8C29E"/>
    <w:rsid w:val="5DE33340"/>
    <w:rsid w:val="5E41814D"/>
    <w:rsid w:val="5F51A805"/>
    <w:rsid w:val="5FD3D18C"/>
    <w:rsid w:val="604ACA63"/>
    <w:rsid w:val="610EDB73"/>
    <w:rsid w:val="6188D3EC"/>
    <w:rsid w:val="61B849A7"/>
    <w:rsid w:val="61CFE9CA"/>
    <w:rsid w:val="627FEE36"/>
    <w:rsid w:val="630C6422"/>
    <w:rsid w:val="63376DB4"/>
    <w:rsid w:val="63C965BB"/>
    <w:rsid w:val="643DEBFC"/>
    <w:rsid w:val="656A37C3"/>
    <w:rsid w:val="6739F42C"/>
    <w:rsid w:val="67D6D887"/>
    <w:rsid w:val="67F81570"/>
    <w:rsid w:val="68CAC280"/>
    <w:rsid w:val="6991B120"/>
    <w:rsid w:val="6AA72FDB"/>
    <w:rsid w:val="6AEBA661"/>
    <w:rsid w:val="6B0E1A0B"/>
    <w:rsid w:val="6BB18820"/>
    <w:rsid w:val="6BDDCD78"/>
    <w:rsid w:val="6BF4AB99"/>
    <w:rsid w:val="6C588B66"/>
    <w:rsid w:val="6C6E19DA"/>
    <w:rsid w:val="6CC18D76"/>
    <w:rsid w:val="6CCB8693"/>
    <w:rsid w:val="6DEDC212"/>
    <w:rsid w:val="6E0B2644"/>
    <w:rsid w:val="6F238029"/>
    <w:rsid w:val="6F244F77"/>
    <w:rsid w:val="6FAF2590"/>
    <w:rsid w:val="7010FDBE"/>
    <w:rsid w:val="701DDE94"/>
    <w:rsid w:val="70358391"/>
    <w:rsid w:val="70A9812B"/>
    <w:rsid w:val="71C76218"/>
    <w:rsid w:val="72C38979"/>
    <w:rsid w:val="72C895FE"/>
    <w:rsid w:val="72CCAD1E"/>
    <w:rsid w:val="72E2D9B4"/>
    <w:rsid w:val="73698CA5"/>
    <w:rsid w:val="746252B0"/>
    <w:rsid w:val="747D97B5"/>
    <w:rsid w:val="74B4DB33"/>
    <w:rsid w:val="75C41698"/>
    <w:rsid w:val="75C82B25"/>
    <w:rsid w:val="76A7E404"/>
    <w:rsid w:val="7752EE1A"/>
    <w:rsid w:val="7766A22E"/>
    <w:rsid w:val="777196AD"/>
    <w:rsid w:val="77937483"/>
    <w:rsid w:val="781A863C"/>
    <w:rsid w:val="79338F23"/>
    <w:rsid w:val="7A358A04"/>
    <w:rsid w:val="7AA87011"/>
    <w:rsid w:val="7B74D0B2"/>
    <w:rsid w:val="7D994198"/>
    <w:rsid w:val="7DC81610"/>
    <w:rsid w:val="7E0E472B"/>
    <w:rsid w:val="7E2288D8"/>
    <w:rsid w:val="7E82FFC7"/>
    <w:rsid w:val="7EDC77C2"/>
    <w:rsid w:val="7FD7B8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2F1E5"/>
  <w15:docId w15:val="{1DBD6EB7-8924-4681-8CEA-97A9C63C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customStyle="1" w:styleId="paragraph">
    <w:name w:val="paragraph"/>
    <w:basedOn w:val="Normal"/>
    <w:rsid w:val="00177D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77D1B"/>
  </w:style>
  <w:style w:type="character" w:customStyle="1" w:styleId="tabchar">
    <w:name w:val="tabchar"/>
    <w:basedOn w:val="DefaultParagraphFont"/>
    <w:rsid w:val="00177D1B"/>
  </w:style>
  <w:style w:type="character" w:customStyle="1" w:styleId="eop">
    <w:name w:val="eop"/>
    <w:basedOn w:val="DefaultParagraphFont"/>
    <w:rsid w:val="00177D1B"/>
  </w:style>
  <w:style w:type="paragraph" w:styleId="Header">
    <w:name w:val="header"/>
    <w:basedOn w:val="Normal"/>
    <w:link w:val="HeaderChar"/>
    <w:uiPriority w:val="99"/>
    <w:unhideWhenUsed/>
    <w:rsid w:val="00177D1B"/>
    <w:pPr>
      <w:tabs>
        <w:tab w:val="center" w:pos="4703"/>
        <w:tab w:val="right" w:pos="9406"/>
      </w:tabs>
      <w:spacing w:line="240" w:lineRule="auto"/>
    </w:pPr>
  </w:style>
  <w:style w:type="character" w:customStyle="1" w:styleId="HeaderChar">
    <w:name w:val="Header Char"/>
    <w:basedOn w:val="DefaultParagraphFont"/>
    <w:link w:val="Header"/>
    <w:uiPriority w:val="99"/>
    <w:rsid w:val="00177D1B"/>
  </w:style>
  <w:style w:type="paragraph" w:styleId="Footer">
    <w:name w:val="footer"/>
    <w:basedOn w:val="Normal"/>
    <w:link w:val="FooterChar"/>
    <w:uiPriority w:val="99"/>
    <w:unhideWhenUsed/>
    <w:rsid w:val="00177D1B"/>
    <w:pPr>
      <w:tabs>
        <w:tab w:val="center" w:pos="4703"/>
        <w:tab w:val="right" w:pos="9406"/>
      </w:tabs>
      <w:spacing w:line="240" w:lineRule="auto"/>
    </w:pPr>
  </w:style>
  <w:style w:type="character" w:customStyle="1" w:styleId="FooterChar">
    <w:name w:val="Footer Char"/>
    <w:basedOn w:val="DefaultParagraphFont"/>
    <w:link w:val="Footer"/>
    <w:uiPriority w:val="99"/>
    <w:rsid w:val="00177D1B"/>
  </w:style>
  <w:style w:type="character" w:customStyle="1" w:styleId="wacimagecontainer">
    <w:name w:val="wacimagecontainer"/>
    <w:basedOn w:val="DefaultParagraphFont"/>
    <w:rsid w:val="00177D1B"/>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72915"/>
    <w:pPr>
      <w:spacing w:line="240" w:lineRule="auto"/>
    </w:pPr>
  </w:style>
  <w:style w:type="paragraph" w:styleId="CommentSubject">
    <w:name w:val="annotation subject"/>
    <w:basedOn w:val="CommentText"/>
    <w:next w:val="CommentText"/>
    <w:link w:val="CommentSubjectChar"/>
    <w:uiPriority w:val="99"/>
    <w:semiHidden/>
    <w:unhideWhenUsed/>
    <w:rsid w:val="00872915"/>
    <w:rPr>
      <w:b/>
      <w:bCs/>
    </w:rPr>
  </w:style>
  <w:style w:type="character" w:customStyle="1" w:styleId="CommentSubjectChar">
    <w:name w:val="Comment Subject Char"/>
    <w:basedOn w:val="CommentTextChar"/>
    <w:link w:val="CommentSubject"/>
    <w:uiPriority w:val="99"/>
    <w:semiHidden/>
    <w:rsid w:val="00872915"/>
    <w:rPr>
      <w:b/>
      <w:bCs/>
      <w:sz w:val="20"/>
      <w:szCs w:val="20"/>
    </w:rPr>
  </w:style>
  <w:style w:type="paragraph" w:styleId="ListParagraph">
    <w:name w:val="List Paragraph"/>
    <w:basedOn w:val="Normal"/>
    <w:uiPriority w:val="34"/>
    <w:qFormat/>
    <w:rsid w:val="00872915"/>
    <w:pPr>
      <w:ind w:left="720"/>
      <w:contextualSpacing/>
    </w:pPr>
  </w:style>
  <w:style w:type="paragraph" w:styleId="NormalWeb">
    <w:name w:val="Normal (Web)"/>
    <w:basedOn w:val="Normal"/>
    <w:uiPriority w:val="99"/>
    <w:semiHidden/>
    <w:unhideWhenUsed/>
    <w:rsid w:val="00C375E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B0B90"/>
    <w:rPr>
      <w:color w:val="0000FF" w:themeColor="hyperlink"/>
      <w:u w:val="single"/>
    </w:rPr>
  </w:style>
  <w:style w:type="character" w:styleId="UnresolvedMention">
    <w:name w:val="Unresolved Mention"/>
    <w:basedOn w:val="DefaultParagraphFont"/>
    <w:uiPriority w:val="99"/>
    <w:semiHidden/>
    <w:unhideWhenUsed/>
    <w:rsid w:val="003B0B90"/>
    <w:rPr>
      <w:color w:val="605E5C"/>
      <w:shd w:val="clear" w:color="auto" w:fill="E1DFDD"/>
    </w:rPr>
  </w:style>
  <w:style w:type="paragraph" w:customStyle="1" w:styleId="BoilerPlate">
    <w:name w:val="Boiler Plate"/>
    <w:basedOn w:val="Normal"/>
    <w:qFormat/>
    <w:rsid w:val="00C80A43"/>
    <w:pPr>
      <w:spacing w:line="336" w:lineRule="auto"/>
    </w:pPr>
    <w:rPr>
      <w:rFonts w:eastAsia="Times New Roman"/>
      <w:sz w:val="20"/>
      <w:szCs w:val="20"/>
      <w:lang w:val="en-GB" w:eastAsia="de-DE"/>
    </w:rPr>
  </w:style>
  <w:style w:type="character" w:styleId="FollowedHyperlink">
    <w:name w:val="FollowedHyperlink"/>
    <w:basedOn w:val="DefaultParagraphFont"/>
    <w:uiPriority w:val="99"/>
    <w:semiHidden/>
    <w:unhideWhenUsed/>
    <w:rsid w:val="001439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9558">
      <w:bodyDiv w:val="1"/>
      <w:marLeft w:val="0"/>
      <w:marRight w:val="0"/>
      <w:marTop w:val="0"/>
      <w:marBottom w:val="0"/>
      <w:divBdr>
        <w:top w:val="none" w:sz="0" w:space="0" w:color="auto"/>
        <w:left w:val="none" w:sz="0" w:space="0" w:color="auto"/>
        <w:bottom w:val="none" w:sz="0" w:space="0" w:color="auto"/>
        <w:right w:val="none" w:sz="0" w:space="0" w:color="auto"/>
      </w:divBdr>
    </w:div>
    <w:div w:id="1104812010">
      <w:bodyDiv w:val="1"/>
      <w:marLeft w:val="0"/>
      <w:marRight w:val="0"/>
      <w:marTop w:val="0"/>
      <w:marBottom w:val="0"/>
      <w:divBdr>
        <w:top w:val="none" w:sz="0" w:space="0" w:color="auto"/>
        <w:left w:val="none" w:sz="0" w:space="0" w:color="auto"/>
        <w:bottom w:val="none" w:sz="0" w:space="0" w:color="auto"/>
        <w:right w:val="none" w:sz="0" w:space="0" w:color="auto"/>
      </w:divBdr>
      <w:divsChild>
        <w:div w:id="130371338">
          <w:marLeft w:val="0"/>
          <w:marRight w:val="0"/>
          <w:marTop w:val="0"/>
          <w:marBottom w:val="0"/>
          <w:divBdr>
            <w:top w:val="none" w:sz="0" w:space="0" w:color="auto"/>
            <w:left w:val="none" w:sz="0" w:space="0" w:color="auto"/>
            <w:bottom w:val="none" w:sz="0" w:space="0" w:color="auto"/>
            <w:right w:val="none" w:sz="0" w:space="0" w:color="auto"/>
          </w:divBdr>
        </w:div>
        <w:div w:id="352153098">
          <w:marLeft w:val="0"/>
          <w:marRight w:val="0"/>
          <w:marTop w:val="0"/>
          <w:marBottom w:val="0"/>
          <w:divBdr>
            <w:top w:val="none" w:sz="0" w:space="0" w:color="auto"/>
            <w:left w:val="none" w:sz="0" w:space="0" w:color="auto"/>
            <w:bottom w:val="none" w:sz="0" w:space="0" w:color="auto"/>
            <w:right w:val="none" w:sz="0" w:space="0" w:color="auto"/>
          </w:divBdr>
        </w:div>
        <w:div w:id="684016938">
          <w:marLeft w:val="0"/>
          <w:marRight w:val="0"/>
          <w:marTop w:val="0"/>
          <w:marBottom w:val="0"/>
          <w:divBdr>
            <w:top w:val="none" w:sz="0" w:space="0" w:color="auto"/>
            <w:left w:val="none" w:sz="0" w:space="0" w:color="auto"/>
            <w:bottom w:val="none" w:sz="0" w:space="0" w:color="auto"/>
            <w:right w:val="none" w:sz="0" w:space="0" w:color="auto"/>
          </w:divBdr>
        </w:div>
        <w:div w:id="688682839">
          <w:marLeft w:val="0"/>
          <w:marRight w:val="0"/>
          <w:marTop w:val="0"/>
          <w:marBottom w:val="0"/>
          <w:divBdr>
            <w:top w:val="none" w:sz="0" w:space="0" w:color="auto"/>
            <w:left w:val="none" w:sz="0" w:space="0" w:color="auto"/>
            <w:bottom w:val="none" w:sz="0" w:space="0" w:color="auto"/>
            <w:right w:val="none" w:sz="0" w:space="0" w:color="auto"/>
          </w:divBdr>
        </w:div>
        <w:div w:id="740369714">
          <w:marLeft w:val="0"/>
          <w:marRight w:val="0"/>
          <w:marTop w:val="0"/>
          <w:marBottom w:val="0"/>
          <w:divBdr>
            <w:top w:val="none" w:sz="0" w:space="0" w:color="auto"/>
            <w:left w:val="none" w:sz="0" w:space="0" w:color="auto"/>
            <w:bottom w:val="none" w:sz="0" w:space="0" w:color="auto"/>
            <w:right w:val="none" w:sz="0" w:space="0" w:color="auto"/>
          </w:divBdr>
        </w:div>
        <w:div w:id="860053537">
          <w:marLeft w:val="0"/>
          <w:marRight w:val="0"/>
          <w:marTop w:val="0"/>
          <w:marBottom w:val="0"/>
          <w:divBdr>
            <w:top w:val="none" w:sz="0" w:space="0" w:color="auto"/>
            <w:left w:val="none" w:sz="0" w:space="0" w:color="auto"/>
            <w:bottom w:val="none" w:sz="0" w:space="0" w:color="auto"/>
            <w:right w:val="none" w:sz="0" w:space="0" w:color="auto"/>
          </w:divBdr>
        </w:div>
        <w:div w:id="956135035">
          <w:marLeft w:val="0"/>
          <w:marRight w:val="0"/>
          <w:marTop w:val="0"/>
          <w:marBottom w:val="0"/>
          <w:divBdr>
            <w:top w:val="none" w:sz="0" w:space="0" w:color="auto"/>
            <w:left w:val="none" w:sz="0" w:space="0" w:color="auto"/>
            <w:bottom w:val="none" w:sz="0" w:space="0" w:color="auto"/>
            <w:right w:val="none" w:sz="0" w:space="0" w:color="auto"/>
          </w:divBdr>
        </w:div>
        <w:div w:id="1036389733">
          <w:marLeft w:val="0"/>
          <w:marRight w:val="0"/>
          <w:marTop w:val="0"/>
          <w:marBottom w:val="0"/>
          <w:divBdr>
            <w:top w:val="none" w:sz="0" w:space="0" w:color="auto"/>
            <w:left w:val="none" w:sz="0" w:space="0" w:color="auto"/>
            <w:bottom w:val="none" w:sz="0" w:space="0" w:color="auto"/>
            <w:right w:val="none" w:sz="0" w:space="0" w:color="auto"/>
          </w:divBdr>
        </w:div>
        <w:div w:id="1395853889">
          <w:marLeft w:val="0"/>
          <w:marRight w:val="0"/>
          <w:marTop w:val="0"/>
          <w:marBottom w:val="0"/>
          <w:divBdr>
            <w:top w:val="none" w:sz="0" w:space="0" w:color="auto"/>
            <w:left w:val="none" w:sz="0" w:space="0" w:color="auto"/>
            <w:bottom w:val="none" w:sz="0" w:space="0" w:color="auto"/>
            <w:right w:val="none" w:sz="0" w:space="0" w:color="auto"/>
          </w:divBdr>
        </w:div>
        <w:div w:id="1576740064">
          <w:marLeft w:val="0"/>
          <w:marRight w:val="0"/>
          <w:marTop w:val="0"/>
          <w:marBottom w:val="0"/>
          <w:divBdr>
            <w:top w:val="none" w:sz="0" w:space="0" w:color="auto"/>
            <w:left w:val="none" w:sz="0" w:space="0" w:color="auto"/>
            <w:bottom w:val="none" w:sz="0" w:space="0" w:color="auto"/>
            <w:right w:val="none" w:sz="0" w:space="0" w:color="auto"/>
          </w:divBdr>
        </w:div>
        <w:div w:id="1619992084">
          <w:marLeft w:val="0"/>
          <w:marRight w:val="0"/>
          <w:marTop w:val="0"/>
          <w:marBottom w:val="0"/>
          <w:divBdr>
            <w:top w:val="none" w:sz="0" w:space="0" w:color="auto"/>
            <w:left w:val="none" w:sz="0" w:space="0" w:color="auto"/>
            <w:bottom w:val="none" w:sz="0" w:space="0" w:color="auto"/>
            <w:right w:val="none" w:sz="0" w:space="0" w:color="auto"/>
          </w:divBdr>
        </w:div>
        <w:div w:id="1715541681">
          <w:marLeft w:val="0"/>
          <w:marRight w:val="0"/>
          <w:marTop w:val="0"/>
          <w:marBottom w:val="0"/>
          <w:divBdr>
            <w:top w:val="none" w:sz="0" w:space="0" w:color="auto"/>
            <w:left w:val="none" w:sz="0" w:space="0" w:color="auto"/>
            <w:bottom w:val="none" w:sz="0" w:space="0" w:color="auto"/>
            <w:right w:val="none" w:sz="0" w:space="0" w:color="auto"/>
          </w:divBdr>
        </w:div>
        <w:div w:id="1789739765">
          <w:marLeft w:val="0"/>
          <w:marRight w:val="0"/>
          <w:marTop w:val="0"/>
          <w:marBottom w:val="0"/>
          <w:divBdr>
            <w:top w:val="none" w:sz="0" w:space="0" w:color="auto"/>
            <w:left w:val="none" w:sz="0" w:space="0" w:color="auto"/>
            <w:bottom w:val="none" w:sz="0" w:space="0" w:color="auto"/>
            <w:right w:val="none" w:sz="0" w:space="0" w:color="auto"/>
          </w:divBdr>
        </w:div>
        <w:div w:id="1841503649">
          <w:marLeft w:val="0"/>
          <w:marRight w:val="0"/>
          <w:marTop w:val="0"/>
          <w:marBottom w:val="0"/>
          <w:divBdr>
            <w:top w:val="none" w:sz="0" w:space="0" w:color="auto"/>
            <w:left w:val="none" w:sz="0" w:space="0" w:color="auto"/>
            <w:bottom w:val="none" w:sz="0" w:space="0" w:color="auto"/>
            <w:right w:val="none" w:sz="0" w:space="0" w:color="auto"/>
          </w:divBdr>
        </w:div>
        <w:div w:id="1849516132">
          <w:marLeft w:val="0"/>
          <w:marRight w:val="0"/>
          <w:marTop w:val="0"/>
          <w:marBottom w:val="0"/>
          <w:divBdr>
            <w:top w:val="none" w:sz="0" w:space="0" w:color="auto"/>
            <w:left w:val="none" w:sz="0" w:space="0" w:color="auto"/>
            <w:bottom w:val="none" w:sz="0" w:space="0" w:color="auto"/>
            <w:right w:val="none" w:sz="0" w:space="0" w:color="auto"/>
          </w:divBdr>
        </w:div>
        <w:div w:id="1853032248">
          <w:marLeft w:val="0"/>
          <w:marRight w:val="0"/>
          <w:marTop w:val="0"/>
          <w:marBottom w:val="0"/>
          <w:divBdr>
            <w:top w:val="none" w:sz="0" w:space="0" w:color="auto"/>
            <w:left w:val="none" w:sz="0" w:space="0" w:color="auto"/>
            <w:bottom w:val="none" w:sz="0" w:space="0" w:color="auto"/>
            <w:right w:val="none" w:sz="0" w:space="0" w:color="auto"/>
          </w:divBdr>
        </w:div>
        <w:div w:id="1870874582">
          <w:marLeft w:val="0"/>
          <w:marRight w:val="0"/>
          <w:marTop w:val="0"/>
          <w:marBottom w:val="0"/>
          <w:divBdr>
            <w:top w:val="none" w:sz="0" w:space="0" w:color="auto"/>
            <w:left w:val="none" w:sz="0" w:space="0" w:color="auto"/>
            <w:bottom w:val="none" w:sz="0" w:space="0" w:color="auto"/>
            <w:right w:val="none" w:sz="0" w:space="0" w:color="auto"/>
          </w:divBdr>
        </w:div>
        <w:div w:id="1918977411">
          <w:marLeft w:val="0"/>
          <w:marRight w:val="0"/>
          <w:marTop w:val="0"/>
          <w:marBottom w:val="0"/>
          <w:divBdr>
            <w:top w:val="none" w:sz="0" w:space="0" w:color="auto"/>
            <w:left w:val="none" w:sz="0" w:space="0" w:color="auto"/>
            <w:bottom w:val="none" w:sz="0" w:space="0" w:color="auto"/>
            <w:right w:val="none" w:sz="0" w:space="0" w:color="auto"/>
          </w:divBdr>
        </w:div>
        <w:div w:id="1924605760">
          <w:marLeft w:val="0"/>
          <w:marRight w:val="0"/>
          <w:marTop w:val="0"/>
          <w:marBottom w:val="0"/>
          <w:divBdr>
            <w:top w:val="none" w:sz="0" w:space="0" w:color="auto"/>
            <w:left w:val="none" w:sz="0" w:space="0" w:color="auto"/>
            <w:bottom w:val="none" w:sz="0" w:space="0" w:color="auto"/>
            <w:right w:val="none" w:sz="0" w:space="0" w:color="auto"/>
          </w:divBdr>
        </w:div>
        <w:div w:id="21069997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g.com/us/?utm_source=epg&amp;utm_medium=press_release&amp;utm_campaign=states_logistics_case_stud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epg.com/us/?utm_source=epg&amp;utm_medium=press_release&amp;utm_campaign=states_logistics_case_stud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g.com/us/logistics-expertise/case-studies/states-logistics-advances-picking-performance-with-lydia-voice/?utm_source=epg&amp;utm_medium=press_release&amp;utm_campaign=states_logistics_case_study"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lydia-voice.com/us/?utm_source=epg&amp;utm_medium=press_release&amp;utm_campaign=states_logistics_case_stud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epg.com/us/?utm_source=epg&amp;utm_medium=press_release&amp;utm_campaign=states_logistics_case_study"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1888ca2a-2fb3-4603-a330-5dc9ad4285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ECCD92BF943D49AA7C86BB4A660BCB" ma:contentTypeVersion="" ma:contentTypeDescription="Create a new document." ma:contentTypeScope="" ma:versionID="1913f439aa11759cab3dfcdbbc33ca8b">
  <xsd:schema xmlns:xsd="http://www.w3.org/2001/XMLSchema" xmlns:xs="http://www.w3.org/2001/XMLSchema" xmlns:p="http://schemas.microsoft.com/office/2006/metadata/properties" xmlns:ns2="4783a32a-f1c2-464e-9d86-52b6d0d47efa" xmlns:ns3="1888ca2a-2fb3-4603-a330-5dc9ad42859c" xmlns:ns4="bf2fcf71-2ab9-4dcb-aafb-8f36f3e4edfa" targetNamespace="http://schemas.microsoft.com/office/2006/metadata/properties" ma:root="true" ma:fieldsID="3598db2b4fa39c9b7e4d8bb9ccbfbd2b" ns2:_="" ns3:_="" ns4:_="">
    <xsd:import namespace="4783a32a-f1c2-464e-9d86-52b6d0d47efa"/>
    <xsd:import namespace="1888ca2a-2fb3-4603-a330-5dc9ad42859c"/>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88ca2a-2fb3-4603-a330-5dc9ad4285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0AA42-1668-4447-A6BE-3E5504F522FB}">
  <ds:schemaRefs>
    <ds:schemaRef ds:uri="http://schemas.microsoft.com/sharepoint/v3/contenttype/forms"/>
  </ds:schemaRefs>
</ds:datastoreItem>
</file>

<file path=customXml/itemProps2.xml><?xml version="1.0" encoding="utf-8"?>
<ds:datastoreItem xmlns:ds="http://schemas.openxmlformats.org/officeDocument/2006/customXml" ds:itemID="{2CCEB83C-7908-40DE-B9DD-54C92268DC91}">
  <ds:schemaRefs>
    <ds:schemaRef ds:uri="http://schemas.microsoft.com/office/2006/metadata/properties"/>
    <ds:schemaRef ds:uri="http://schemas.microsoft.com/office/infopath/2007/PartnerControls"/>
    <ds:schemaRef ds:uri="bf2fcf71-2ab9-4dcb-aafb-8f36f3e4edfa"/>
    <ds:schemaRef ds:uri="1888ca2a-2fb3-4603-a330-5dc9ad42859c"/>
  </ds:schemaRefs>
</ds:datastoreItem>
</file>

<file path=customXml/itemProps3.xml><?xml version="1.0" encoding="utf-8"?>
<ds:datastoreItem xmlns:ds="http://schemas.openxmlformats.org/officeDocument/2006/customXml" ds:itemID="{61C870E0-5DEC-4011-B036-77A29F808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1888ca2a-2fb3-4603-a330-5dc9ad42859c"/>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801</Words>
  <Characters>4570</Characters>
  <Application>Microsoft Office Word</Application>
  <DocSecurity>0</DocSecurity>
  <Lines>38</Lines>
  <Paragraphs>10</Paragraphs>
  <ScaleCrop>false</ScaleCrop>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Moran, Elena</cp:lastModifiedBy>
  <cp:revision>2</cp:revision>
  <dcterms:created xsi:type="dcterms:W3CDTF">2026-05-07T09:56:00Z</dcterms:created>
  <dcterms:modified xsi:type="dcterms:W3CDTF">2026-05-07T09:56:00Z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0x010100C9ECCD92BF943D49AA7C86BB4A660BCB</vt:lpwstr>
  </property>
  <property fmtid="{D5CDD505-2E9C-101B-9397-08002B2CF9AE}" pid="3" name="MediaServiceImageTags">
    <vt:lpwstr/>
  </property>
</Properties>
</file>